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承德市鹰手营子矿区审计局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法治政府建设工作报告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区审计局在区委、区政府和上级审计机关的正确领导下，以习近平新时代中国特色社会主义思想为指导，全面贯彻落实党的二十大精神，深入学习贯彻习近平法治思想，深刻领悟“两个确立”的决定性意义，增强“四个意识”、坚定“四个自信”、做到“两个维护”，全面落实依法审计，扎实推进审计机关法治建设，有力发挥了审计服务经济高质量发展的促进作用。</w:t>
      </w:r>
    </w:p>
    <w:p>
      <w:pPr>
        <w:pStyle w:val="7"/>
        <w:keepNext w:val="0"/>
        <w:keepLines w:val="0"/>
        <w:pageBreakBefore w:val="0"/>
        <w:widowControl w:val="0"/>
        <w:kinsoku/>
        <w:wordWrap/>
        <w:overflowPunct/>
        <w:topLinePunct w:val="0"/>
        <w:autoSpaceDE/>
        <w:autoSpaceDN/>
        <w:bidi w:val="0"/>
        <w:adjustRightInd/>
        <w:spacing w:line="560" w:lineRule="exact"/>
        <w:ind w:left="0" w:leftChars="0" w:firstLine="616" w:firstLineChars="200"/>
        <w:jc w:val="both"/>
        <w:textAlignment w:val="auto"/>
        <w:rPr>
          <w:rFonts w:hint="eastAsia" w:ascii="黑体" w:hAnsi="黑体" w:eastAsia="黑体" w:cs="黑体"/>
          <w:color w:val="auto"/>
          <w:spacing w:val="-6"/>
          <w:sz w:val="32"/>
          <w:szCs w:val="32"/>
          <w:lang w:val="en-US" w:eastAsia="zh-CN"/>
        </w:rPr>
      </w:pPr>
      <w:r>
        <w:rPr>
          <w:rFonts w:hint="eastAsia" w:ascii="黑体" w:hAnsi="黑体" w:eastAsia="黑体" w:cs="黑体"/>
          <w:color w:val="auto"/>
          <w:spacing w:val="-6"/>
          <w:sz w:val="32"/>
          <w:szCs w:val="32"/>
          <w:lang w:val="en-US" w:eastAsia="zh-CN"/>
        </w:rPr>
        <w:t>一、坚持党对审计工作的集中统一领导，</w:t>
      </w:r>
      <w:r>
        <w:rPr>
          <w:rFonts w:hint="eastAsia" w:ascii="黑体" w:hAnsi="黑体" w:eastAsia="黑体" w:cs="黑体"/>
          <w:color w:val="auto"/>
          <w:spacing w:val="-6"/>
          <w:sz w:val="32"/>
          <w:szCs w:val="32"/>
        </w:rPr>
        <w:t>确保正确政治方向</w:t>
      </w:r>
    </w:p>
    <w:p>
      <w:pPr>
        <w:pStyle w:val="4"/>
        <w:keepNext w:val="0"/>
        <w:keepLines w:val="0"/>
        <w:pageBreakBefore w:val="0"/>
        <w:widowControl w:val="0"/>
        <w:numPr>
          <w:ilvl w:val="0"/>
          <w:numId w:val="1"/>
        </w:numPr>
        <w:kinsoku/>
        <w:wordWrap/>
        <w:overflowPunct/>
        <w:topLinePunct w:val="0"/>
        <w:autoSpaceDE/>
        <w:autoSpaceDN/>
        <w:bidi w:val="0"/>
        <w:adjustRightInd/>
        <w:spacing w:after="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强化法治学习，深刻领会推进全面依法治国的战略部署。</w:t>
      </w:r>
      <w:r>
        <w:rPr>
          <w:rFonts w:hint="eastAsia" w:ascii="仿宋_GB2312" w:hAnsi="仿宋_GB2312" w:eastAsia="仿宋_GB2312" w:cs="仿宋_GB2312"/>
          <w:color w:val="auto"/>
          <w:sz w:val="32"/>
          <w:szCs w:val="32"/>
          <w:lang w:val="en-US" w:eastAsia="zh-CN"/>
        </w:rPr>
        <w:t>局党组高度重视法治政府建设，研究制定《2023年度法治建设工作要点》《2023年度学法计划》，同时把《中华人民共和国</w:t>
      </w:r>
      <w:bookmarkStart w:id="0" w:name="_GoBack"/>
      <w:bookmarkEnd w:id="0"/>
      <w:r>
        <w:rPr>
          <w:rFonts w:hint="eastAsia" w:ascii="仿宋_GB2312" w:hAnsi="仿宋_GB2312" w:eastAsia="仿宋_GB2312" w:cs="仿宋_GB2312"/>
          <w:color w:val="auto"/>
          <w:sz w:val="32"/>
          <w:szCs w:val="32"/>
          <w:lang w:val="en-US" w:eastAsia="zh-CN"/>
        </w:rPr>
        <w:t>宪法》《中华人民共和国审计法》等法律法规纳入党组理论学习中心组学习和领导干部年度学法计划，全年开展法律法规学习10余次，法治宣讲1次。</w:t>
      </w:r>
      <w:r>
        <w:rPr>
          <w:rFonts w:hint="eastAsia" w:ascii="仿宋_GB2312" w:hAnsi="仿宋_GB2312" w:eastAsia="仿宋_GB2312" w:cs="仿宋_GB2312"/>
          <w:color w:val="auto"/>
          <w:sz w:val="32"/>
          <w:szCs w:val="32"/>
        </w:rPr>
        <w:t>组织全局干部职工参加行政执法人员法律知识培训考试、宪法法律知识培训考试等法律知识考试，提高审计干部法律法规素养。</w:t>
      </w:r>
    </w:p>
    <w:p>
      <w:pPr>
        <w:pStyle w:val="4"/>
        <w:keepNext w:val="0"/>
        <w:keepLines w:val="0"/>
        <w:pageBreakBefore w:val="0"/>
        <w:widowControl w:val="0"/>
        <w:numPr>
          <w:ilvl w:val="0"/>
          <w:numId w:val="1"/>
        </w:numPr>
        <w:kinsoku/>
        <w:wordWrap/>
        <w:overflowPunct/>
        <w:topLinePunct w:val="0"/>
        <w:autoSpaceDE/>
        <w:autoSpaceDN/>
        <w:bidi w:val="0"/>
        <w:adjustRightInd/>
        <w:spacing w:after="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深入领会法治思想，切实抓好习近平法治思想的贯彻。</w:t>
      </w:r>
      <w:r>
        <w:rPr>
          <w:rFonts w:hint="eastAsia" w:ascii="仿宋_GB2312" w:hAnsi="仿宋_GB2312" w:eastAsia="仿宋_GB2312" w:cs="仿宋_GB2312"/>
          <w:color w:val="auto"/>
          <w:sz w:val="32"/>
          <w:szCs w:val="32"/>
          <w:lang w:val="en-US" w:eastAsia="zh-CN"/>
        </w:rPr>
        <w:t>坚持把深入学习贯彻习近平法治思想作为重要议题，与习近平总书记对河北、对审计工作的系列重要讲话和重要指示批示精神一体学习领会、整体贯彻落实。局党组以上率下，坚持以习近平法治思想引领审计机关法治工作，依法履行监督职责，严格审计执法，推动法治政府建设，先后召开2次专题会议，研究法治建设工作。</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16" w:firstLineChars="200"/>
        <w:jc w:val="both"/>
        <w:textAlignment w:val="auto"/>
        <w:rPr>
          <w:rFonts w:hint="eastAsia" w:ascii="黑体" w:hAnsi="黑体" w:eastAsia="黑体" w:cs="黑体"/>
          <w:color w:val="auto"/>
          <w:spacing w:val="-6"/>
          <w:w w:val="100"/>
          <w:sz w:val="32"/>
          <w:szCs w:val="32"/>
          <w:lang w:val="en-US" w:eastAsia="zh-CN"/>
        </w:rPr>
      </w:pPr>
      <w:r>
        <w:rPr>
          <w:rFonts w:hint="eastAsia" w:ascii="黑体" w:hAnsi="黑体" w:eastAsia="黑体" w:cs="黑体"/>
          <w:color w:val="auto"/>
          <w:spacing w:val="-6"/>
          <w:w w:val="100"/>
          <w:sz w:val="32"/>
          <w:szCs w:val="32"/>
          <w:lang w:val="en-US" w:eastAsia="zh-CN"/>
        </w:rPr>
        <w:t>二、聚焦主责主业，发挥审计在法治政府建设中的推动作用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2023年，我局聚焦主责主业，加大审计力度，拓宽审计覆盖，各项审计工作取得较好成效。</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（一）创新审计方式，强化审计监督</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大胆创新审计方式方法，进一步加大对重要政策、重点民生项目和公共权力运行的审计监督力度，突出重点、精准发力。在审计监督中，充分运用“巡审联动”贯通协同机制，相互提供结果报告、需要重点关注的问题等，实现巡察“政治体检”和审计“经济体检”联动，构建措施配合、成果共享、权威高效的协同监督机制。同时选派业务骨干1人次参加巡察工作，充分发挥审计专业优势支持巡察等监督工作，共同提高监督效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（二）准确把握重点，护航高质量发展</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一是聚力提高资金效益。</w:t>
      </w:r>
      <w:r>
        <w:rPr>
          <w:rFonts w:hint="eastAsia" w:ascii="仿宋_GB2312" w:hAnsi="仿宋_GB2312" w:eastAsia="仿宋_GB2312" w:cs="仿宋_GB2312"/>
          <w:color w:val="auto"/>
          <w:sz w:val="32"/>
          <w:szCs w:val="32"/>
          <w:lang w:val="en-US" w:eastAsia="zh-CN"/>
        </w:rPr>
        <w:t>结合2022年度区本级预算执行、决算草案和其他财政财务收支审计以及对妇联、残联、党校等区直部门的延伸审计，严肃财经纪律，坚决取消无效和不必要的支出，压减非刚性支出，确保把钱用好用到刀刃上。</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二是着力规范权力运行。</w:t>
      </w:r>
      <w:r>
        <w:rPr>
          <w:rFonts w:hint="eastAsia" w:ascii="仿宋_GB2312" w:hAnsi="仿宋_GB2312" w:eastAsia="仿宋_GB2312" w:cs="仿宋_GB2312"/>
          <w:color w:val="auto"/>
          <w:sz w:val="32"/>
          <w:szCs w:val="32"/>
          <w:lang w:val="en-US" w:eastAsia="zh-CN"/>
        </w:rPr>
        <w:t>紧盯财政资金分配、领导干部履职尽责等环节，开展领导干部经济责任审计，全年开展经济责任审计项目5个。从领导干部履行经济责任过程中应关注的贯彻落实重大政策、财政财务管理等方面入手，推进监督关口前移，5个审计项目均在法律法规范围内提出合理意见，进一步促进了领导干部依法履职、干事创业、担当作为。按照年度计划对进行自然资源资产任中审计1项。</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（三）坚持问题导向，强化整改落实</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揭示问题与解决问题一体推进，建立机制健全、责任明晰、运行高效、协同联动的审计整改工作体系。压实整改责任，督促被审计单位落实整改主体责任和有关主管部门落实监督管理责任，起到“发现一个、防范一片”的作用。加强审计督导，对重要事项和重大问题，及时提请区委、区政府开展重点督查或专项督查，充分发挥审计监督作用，及时预防和纠偏，形成常态化、动态化震慑。</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（四）践行“以审代训”，参与省市审计项目</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全年抽调19人次参与省市各类型审计项目，通过以审代训，促使审计干部在工作实践中持续淬炼“能查、能说、能写”的内功本领，帮助内审人员在干中学、学中干，拓宽审计视野和工作思路，提升专业能力。</w:t>
      </w:r>
    </w:p>
    <w:p>
      <w:pPr>
        <w:keepNext w:val="0"/>
        <w:keepLines w:val="0"/>
        <w:pageBreakBefore w:val="0"/>
        <w:widowControl w:val="0"/>
        <w:numPr>
          <w:ilvl w:val="0"/>
          <w:numId w:val="2"/>
        </w:numPr>
        <w:kinsoku/>
        <w:wordWrap/>
        <w:overflowPunct/>
        <w:topLinePunct w:val="0"/>
        <w:autoSpaceDE/>
        <w:autoSpaceDN/>
        <w:bidi w:val="0"/>
        <w:adjustRightInd/>
        <w:spacing w:line="560" w:lineRule="exact"/>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狠抓审计法治建设，推动审计机关法治建设上水平</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（一）积极推进主要负责人履行法治建设第一责任人职责工作。</w:t>
      </w:r>
      <w:r>
        <w:rPr>
          <w:rFonts w:hint="eastAsia" w:ascii="仿宋_GB2312" w:hAnsi="仿宋_GB2312" w:eastAsia="仿宋_GB2312" w:cs="仿宋_GB2312"/>
          <w:color w:val="auto"/>
          <w:sz w:val="32"/>
          <w:szCs w:val="32"/>
          <w:lang w:val="en-US" w:eastAsia="zh-CN"/>
        </w:rPr>
        <w:t>2023年，我局积极推进主要负责人履行法治建设第一责任人职责工作，增强法治素养，提高法治思维能力。运用法治思维谋划审计工作，在工作中坚持把法治建设与依法审计紧密结合，在狠抓审计机关自身法治建设的同时，进一步加大审计监督力度，依法依规履行职责，推动法治政府建设，切实发挥审计推进国家治理体系和治理能力现代化建设的作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（二）加强审计质量控制。</w:t>
      </w:r>
      <w:r>
        <w:rPr>
          <w:rFonts w:hint="eastAsia" w:ascii="仿宋_GB2312" w:hAnsi="仿宋_GB2312" w:eastAsia="仿宋_GB2312" w:cs="仿宋_GB2312"/>
          <w:color w:val="auto"/>
          <w:sz w:val="32"/>
          <w:szCs w:val="32"/>
          <w:lang w:val="en-US" w:eastAsia="zh-CN"/>
        </w:rPr>
        <w:t>2023年，为进一步完善审计执法程序，我局严格按国家审计准则要求，开展审计质量检查工作，要求全局各股室对近三年的审计项目进行自查，对照审计质量标准，查漏补缺，切实提高审计人员对审计质量的认识，把好审计质量关的良好氛围，促进审计工作提质增效，审计质量持续实现“零诉讼”“零复议”“零投诉”。</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四、2024年工作谋划</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一是继续坚持党的集中统一领导。</w:t>
      </w:r>
      <w:r>
        <w:rPr>
          <w:rFonts w:hint="eastAsia" w:ascii="仿宋_GB2312" w:hAnsi="仿宋_GB2312" w:eastAsia="仿宋_GB2312" w:cs="仿宋_GB2312"/>
          <w:color w:val="auto"/>
          <w:sz w:val="32"/>
          <w:szCs w:val="32"/>
          <w:lang w:val="en-US" w:eastAsia="zh-CN"/>
        </w:rPr>
        <w:t>继续深入学习贯彻党的二十大精神和习近平法治思想，以及习近平总书记关于审计工作的重要讲话精神，深刻领悟“两个确立”的决定性意义，不断增强“四个意识”、坚定“四个自信”、做到“两个维护”，坚决贯彻落实党中央对审计工作的决策部署，坚持做到依法审计，依照法定职责、权限和程序行使审计监督权。</w:t>
      </w:r>
    </w:p>
    <w:p>
      <w:pPr>
        <w:pStyle w:val="4"/>
        <w:keepNext w:val="0"/>
        <w:keepLines w:val="0"/>
        <w:pageBreakBefore w:val="0"/>
        <w:widowControl w:val="0"/>
        <w:kinsoku/>
        <w:wordWrap/>
        <w:overflowPunct/>
        <w:topLinePunct w:val="0"/>
        <w:autoSpaceDE/>
        <w:autoSpaceDN/>
        <w:bidi w:val="0"/>
        <w:adjustRightInd/>
        <w:spacing w:after="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二是进一步加强审计质量控制。</w:t>
      </w:r>
      <w:r>
        <w:rPr>
          <w:rFonts w:hint="eastAsia" w:ascii="仿宋_GB2312" w:hAnsi="仿宋_GB2312" w:eastAsia="仿宋_GB2312" w:cs="仿宋_GB2312"/>
          <w:color w:val="auto"/>
          <w:sz w:val="32"/>
          <w:szCs w:val="32"/>
          <w:lang w:val="en-US" w:eastAsia="zh-CN"/>
        </w:rPr>
        <w:t>要严格按照国家审计准则的规定，全方位多层次抓好审计质量控制工作；要加强审计现场管理，严格依法依规履行现场管理、督导等责任，确保审计实施的各项措施得到落实。</w:t>
      </w:r>
      <w:r>
        <w:rPr>
          <w:rFonts w:hint="eastAsia" w:ascii="仿宋_GB2312" w:hAnsi="仿宋_GB2312" w:eastAsia="仿宋_GB2312" w:cs="仿宋_GB2312"/>
          <w:color w:val="auto"/>
          <w:sz w:val="32"/>
          <w:szCs w:val="32"/>
          <w:lang w:eastAsia="zh-CN"/>
        </w:rPr>
        <w:t>切实转变工作作风，以强烈的政治责任感、历史使命感、职业荣誉感抓审计项目质量提升，做足审前、审中、审后各环节工作</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三是进一步提高审计人员依法审计的能力水平。</w:t>
      </w:r>
      <w:r>
        <w:rPr>
          <w:rFonts w:hint="eastAsia" w:ascii="仿宋_GB2312" w:hAnsi="仿宋_GB2312" w:eastAsia="仿宋_GB2312" w:cs="仿宋_GB2312"/>
          <w:color w:val="auto"/>
          <w:sz w:val="32"/>
          <w:szCs w:val="32"/>
          <w:lang w:val="en-US" w:eastAsia="zh-CN"/>
        </w:rPr>
        <w:t>强化审计人员的政治责任感，增强审计人员做好审计工作的思想自觉、政治自觉和行动自觉；加强审计业务培训，采取老带新、以审代训等形式，不断提高审计人员依法审计的能力水平，做能查、能说、能写的“三能”干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right"/>
        <w:textAlignment w:val="auto"/>
        <w:rPr>
          <w:rFonts w:hint="default" w:ascii="仿宋_GB2312" w:hAnsi="仿宋_GB2312" w:eastAsia="仿宋_GB2312" w:cs="仿宋_GB2312"/>
          <w:color w:val="auto"/>
          <w:sz w:val="32"/>
          <w:szCs w:val="32"/>
          <w:lang w:val="en-US" w:eastAsia="zh-CN"/>
        </w:rPr>
      </w:pPr>
    </w:p>
    <w:sectPr>
      <w:pgSz w:w="11906" w:h="16838"/>
      <w:pgMar w:top="2154" w:right="1474" w:bottom="198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340F6"/>
    <w:multiLevelType w:val="singleLevel"/>
    <w:tmpl w:val="AD1340F6"/>
    <w:lvl w:ilvl="0" w:tentative="0">
      <w:start w:val="3"/>
      <w:numFmt w:val="chineseCounting"/>
      <w:suff w:val="nothing"/>
      <w:lvlText w:val="%1、"/>
      <w:lvlJc w:val="left"/>
      <w:rPr>
        <w:rFonts w:hint="eastAsia"/>
      </w:rPr>
    </w:lvl>
  </w:abstractNum>
  <w:abstractNum w:abstractNumId="1">
    <w:nsid w:val="6027492D"/>
    <w:multiLevelType w:val="singleLevel"/>
    <w:tmpl w:val="6027492D"/>
    <w:lvl w:ilvl="0" w:tentative="0">
      <w:start w:val="1"/>
      <w:numFmt w:val="chineseCounting"/>
      <w:suff w:val="nothing"/>
      <w:lvlText w:val="（%1）"/>
      <w:lvlJc w:val="left"/>
      <w:rPr>
        <w:rFonts w:hint="eastAsia" w:ascii="楷体_GB2312" w:hAnsi="楷体_GB2312" w:eastAsia="楷体_GB2312" w:cs="楷体_GB2312"/>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NjY2MzVkNmIzOTAzYmJiOWFjOWQ4MTkwMjJhNjUifQ=="/>
  </w:docVars>
  <w:rsids>
    <w:rsidRoot w:val="75272477"/>
    <w:rsid w:val="08610ACC"/>
    <w:rsid w:val="28EF7407"/>
    <w:rsid w:val="3AFF67B0"/>
    <w:rsid w:val="3ECA3B71"/>
    <w:rsid w:val="43F21A1D"/>
    <w:rsid w:val="52275C7B"/>
    <w:rsid w:val="61397B4D"/>
    <w:rsid w:val="75272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note text"/>
    <w:basedOn w:val="1"/>
    <w:next w:val="4"/>
    <w:qFormat/>
    <w:uiPriority w:val="0"/>
    <w:pPr>
      <w:snapToGrid w:val="0"/>
      <w:jc w:val="left"/>
    </w:pPr>
    <w:rPr>
      <w:sz w:val="18"/>
      <w:szCs w:val="18"/>
    </w:rPr>
  </w:style>
  <w:style w:type="paragraph" w:styleId="4">
    <w:name w:val="Body Text First Indent 2"/>
    <w:basedOn w:val="2"/>
    <w:next w:val="1"/>
    <w:qFormat/>
    <w:uiPriority w:val="0"/>
    <w:pPr>
      <w:ind w:firstLine="420" w:firstLineChars="200"/>
    </w:pPr>
    <w:rPr>
      <w:rFonts w:ascii="Times New Roman" w:hAnsi="Times New Roman" w:eastAsia="宋体"/>
      <w:sz w:val="21"/>
      <w:szCs w:val="24"/>
    </w:rPr>
  </w:style>
  <w:style w:type="paragraph" w:customStyle="1" w:styleId="7">
    <w:name w:val="一级标题"/>
    <w:basedOn w:val="1"/>
    <w:autoRedefine/>
    <w:qFormat/>
    <w:uiPriority w:val="0"/>
    <w:pPr>
      <w:ind w:firstLine="640"/>
    </w:pPr>
    <w:rPr>
      <w:rFonts w:ascii="黑体" w:hAnsi="黑体"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2023-12-26T06:43:00Z</dcterms:created>
  <dc:creator>迈风言思</dc:creator>
  <cp:lastModifiedBy>半世丶盛唐</cp:lastModifiedBy>
  <cp:lastPrinted>2024-01-26T03:13:00Z</cp:lastPrinted>
  <dcterms:modified xsi:type="dcterms:W3CDTF">2024-04-22T01:05:14Z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8174A8CDF1A5473085AC2ED1869864A5_13</vt:lpwstr>
  </property>
</Properties>
</file>