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ajorEastAsia" w:eastAsiaTheme="majorEastAsia" w:hAnsiTheme="majorEastAsia" w:cstheme="majorEastAsia" w:hint="eastAsia"/>
          <w:b/>
          <w:sz w:val="44"/>
          <w:szCs w:val="44"/>
          <w:lang w:val="en-US" w:eastAsia="zh-CN"/>
        </w:rPr>
      </w:pPr>
      <w:r>
        <w:rPr>
          <w:rFonts w:asciiTheme="majorEastAsia" w:eastAsiaTheme="majorEastAsia" w:hAnsiTheme="majorEastAsia" w:cstheme="majorEastAsia" w:hint="eastAsia"/>
          <w:b/>
          <w:sz w:val="44"/>
          <w:szCs w:val="44"/>
          <w:lang w:val="en-US" w:eastAsia="zh-CN"/>
        </w:rPr>
        <w:t>鹰手营子矿区教育和体育局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ajorEastAsia" w:eastAsiaTheme="majorEastAsia" w:hAnsiTheme="majorEastAsia" w:hint="eastAsia"/>
          <w:b/>
          <w:bCs/>
          <w:color w:val="000000" w:themeColor="text1"/>
          <w:sz w:val="44"/>
          <w:szCs w:val="44"/>
          <w:lang w:eastAsia="zh-CN"/>
        </w:rPr>
      </w:pPr>
      <w:r>
        <w:rPr>
          <w:rFonts w:asciiTheme="majorEastAsia" w:eastAsiaTheme="majorEastAsia" w:hAnsiTheme="majorEastAsia" w:hint="eastAsia"/>
          <w:b/>
          <w:bCs/>
          <w:color w:val="000000" w:themeColor="text1"/>
          <w:sz w:val="44"/>
          <w:szCs w:val="44"/>
        </w:rPr>
        <w:t>2022年法治建设工作</w:t>
      </w:r>
      <w:r>
        <w:rPr>
          <w:rFonts w:asciiTheme="majorEastAsia" w:eastAsiaTheme="majorEastAsia" w:hAnsiTheme="majorEastAsia" w:hint="eastAsia"/>
          <w:b/>
          <w:bCs/>
          <w:color w:val="000000" w:themeColor="text1"/>
          <w:sz w:val="44"/>
          <w:szCs w:val="44"/>
          <w:lang w:eastAsia="zh-CN"/>
        </w:rPr>
        <w:t>总结</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int="eastAsia"/>
          <w:color w:val="000000"/>
          <w:sz w:val="32"/>
          <w:szCs w:val="32"/>
        </w:rPr>
      </w:pPr>
      <w:r>
        <w:rPr>
          <w:rFonts w:ascii="仿宋_GB2312" w:eastAsia="仿宋_GB2312" w:hAnsi="宋体" w:cs="宋体" w:hint="eastAsia"/>
          <w:color w:val="333333"/>
          <w:kern w:val="0"/>
          <w:sz w:val="32"/>
          <w:szCs w:val="32"/>
        </w:rPr>
        <w:t>营子区教体局</w:t>
      </w:r>
      <w:r>
        <w:rPr>
          <w:rFonts w:ascii="仿宋_GB2312" w:eastAsia="仿宋_GB2312" w:hint="eastAsia"/>
          <w:color w:val="000000"/>
          <w:sz w:val="32"/>
          <w:szCs w:val="32"/>
        </w:rPr>
        <w:t>以习近平新时代中国特色社会主义思想为指导，深入贯彻落实国家省市教育大会精神，紧紧围绕“依法行政、依法治教、依法治校”目标任务，局长</w:t>
      </w:r>
      <w:r>
        <w:rPr>
          <w:rFonts w:ascii="仿宋_GB2312" w:eastAsia="仿宋_GB2312" w:hAnsi="宋体" w:cs="宋体" w:hint="eastAsia"/>
          <w:color w:val="333333"/>
          <w:kern w:val="0"/>
          <w:sz w:val="32"/>
          <w:szCs w:val="32"/>
        </w:rPr>
        <w:t>履行推进法治建设第一责任人职责，局机关相关股室、各校园积极行动，通过</w:t>
      </w:r>
      <w:r>
        <w:rPr>
          <w:rFonts w:ascii="仿宋_GB2312" w:eastAsia="仿宋_GB2312" w:hint="eastAsia"/>
          <w:color w:val="000000"/>
          <w:sz w:val="32"/>
          <w:szCs w:val="32"/>
        </w:rPr>
        <w:t>开展普法宣传教育，培育法治理念，塑造法治信仰，不断提高教育系统法治建设水平，为营子区教育和体育工作持续高质量发展提供坚强的法治保障。</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eastAsia="黑体" w:hAnsi="黑体" w:cs="宋体" w:hint="eastAsia"/>
          <w:color w:val="333333"/>
          <w:kern w:val="0"/>
          <w:sz w:val="32"/>
          <w:szCs w:val="32"/>
        </w:rPr>
      </w:pPr>
      <w:r>
        <w:rPr>
          <w:rFonts w:ascii="黑体" w:eastAsia="黑体" w:hAnsi="黑体" w:cs="宋体" w:hint="eastAsia"/>
          <w:color w:val="333333"/>
          <w:kern w:val="0"/>
          <w:sz w:val="32"/>
          <w:szCs w:val="32"/>
        </w:rPr>
        <w:t>　</w:t>
      </w:r>
      <w:r>
        <w:rPr>
          <w:rFonts w:ascii="宋体" w:eastAsia="仿宋_GB2312" w:hAnsi="宋体" w:cs="宋体" w:hint="eastAsia"/>
          <w:color w:val="333333"/>
          <w:kern w:val="0"/>
          <w:sz w:val="32"/>
          <w:szCs w:val="32"/>
        </w:rPr>
        <w:t xml:space="preserve"> </w:t>
      </w:r>
      <w:r>
        <w:rPr>
          <w:rFonts w:ascii="黑体" w:eastAsia="黑体" w:hAnsi="黑体" w:cs="宋体" w:hint="eastAsia"/>
          <w:color w:val="333333"/>
          <w:kern w:val="0"/>
          <w:sz w:val="32"/>
          <w:szCs w:val="32"/>
        </w:rPr>
        <w:t>一、加强培训，全面提升法治素养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000000"/>
          <w:sz w:val="32"/>
          <w:szCs w:val="32"/>
        </w:rPr>
      </w:pPr>
      <w:r>
        <w:rPr>
          <w:rFonts w:ascii="宋体" w:eastAsia="仿宋_GB2312" w:hAnsi="宋体" w:cs="宋体" w:hint="eastAsia"/>
          <w:color w:val="333333"/>
          <w:kern w:val="0"/>
          <w:sz w:val="32"/>
          <w:szCs w:val="32"/>
        </w:rPr>
        <w:t>今年以来在局机关通过集体学习、自学、学习强国平台学习了</w:t>
      </w:r>
      <w:r>
        <w:rPr>
          <w:rFonts w:ascii="宋体" w:eastAsia="仿宋_GB2312" w:hAnsi="宋体" w:cs="宋体" w:hint="eastAsia"/>
          <w:color w:val="333333"/>
          <w:kern w:val="0"/>
          <w:sz w:val="32"/>
          <w:szCs w:val="32"/>
        </w:rPr>
        <w:t>《中国共产党章程》</w:t>
      </w:r>
      <w:r>
        <w:rPr>
          <w:rFonts w:ascii="宋体" w:eastAsia="仿宋_GB2312" w:hAnsi="宋体" w:cs="宋体" w:hint="eastAsia"/>
          <w:color w:val="333333"/>
          <w:kern w:val="0"/>
          <w:sz w:val="32"/>
          <w:szCs w:val="32"/>
        </w:rPr>
        <w:t>《中华人民共和国教育法》《信访工作条例》《中国共产党组织工</w:t>
      </w:r>
      <w:r>
        <w:rPr>
          <w:rFonts w:ascii="仿宋_GB2312" w:eastAsia="仿宋_GB2312" w:hint="eastAsia"/>
          <w:color w:val="000000"/>
          <w:sz w:val="32"/>
          <w:szCs w:val="32"/>
        </w:rPr>
        <w:t>作条例》《家庭教育促进法》《承德市文明行为促进条例》等内容。在各校（园）</w:t>
      </w:r>
      <w:r>
        <w:rPr>
          <w:rFonts w:ascii="仿宋" w:eastAsia="仿宋" w:hAnsi="仿宋" w:cs="仿宋" w:hint="eastAsia"/>
          <w:sz w:val="32"/>
          <w:szCs w:val="32"/>
        </w:rPr>
        <w:t>组织教师学习《中小学教师职业道德规范》《教师法》《义务教育法》</w:t>
      </w:r>
      <w:r>
        <w:rPr>
          <w:rFonts w:ascii="仿宋_GB2312" w:eastAsia="仿宋_GB2312" w:hint="eastAsia"/>
          <w:color w:val="000000"/>
          <w:sz w:val="32"/>
          <w:szCs w:val="32"/>
        </w:rPr>
        <w:t>《家庭教育促进法》</w:t>
      </w:r>
      <w:r>
        <w:rPr>
          <w:rFonts w:ascii="仿宋" w:eastAsia="仿宋" w:hAnsi="仿宋" w:cs="仿宋" w:hint="eastAsia"/>
          <w:sz w:val="32"/>
          <w:szCs w:val="32"/>
        </w:rPr>
        <w:t>《未成年人保护法》等法律法规，使教师深刻地掌握了与中小学生相关的法律，让教师对学生进行有目的、有效果的法制安全教育，更使广大教师认识到对学生的教育，除了要教给学生文化知识，学会一些劳动技能外，也必须掌握一些学生应掌握的法律常识，让他们树立法制观念，养成遵纪守法的好品德。教师提高了对学校法制安全教育的认识，产生了进行法制安全教育为己任的共鸣，进而更有效地搞好法制安全教育，提高了广大教师的</w:t>
      </w:r>
      <w:r>
        <w:rPr>
          <w:rFonts w:ascii="仿宋" w:eastAsia="仿宋" w:hAnsi="仿宋" w:cs="仿宋" w:hint="eastAsia"/>
          <w:sz w:val="32"/>
          <w:szCs w:val="32"/>
        </w:rPr>
        <w:t>法治意识</w:t>
      </w:r>
      <w:r>
        <w:rPr>
          <w:rFonts w:ascii="仿宋" w:eastAsia="仿宋" w:hAnsi="仿宋" w:cs="仿宋" w:hint="eastAsia"/>
          <w:sz w:val="32"/>
          <w:szCs w:val="32"/>
        </w:rPr>
        <w:t>和依法</w:t>
      </w:r>
      <w:bookmarkStart w:id="0" w:name="_GoBack"/>
      <w:bookmarkEnd w:id="0"/>
      <w:r>
        <w:rPr>
          <w:rFonts w:ascii="仿宋" w:eastAsia="仿宋" w:hAnsi="仿宋" w:cs="仿宋" w:hint="eastAsia"/>
          <w:sz w:val="32"/>
          <w:szCs w:val="32"/>
        </w:rPr>
        <w:t>治教的自觉性。</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仿宋_GB2312" w:eastAsia="仿宋_GB2312" w:hint="eastAsia"/>
          <w:color w:val="000000"/>
          <w:sz w:val="32"/>
          <w:szCs w:val="32"/>
        </w:rPr>
      </w:pPr>
      <w:r>
        <w:rPr>
          <w:rFonts w:ascii="黑体" w:eastAsia="黑体" w:hAnsi="黑体" w:hint="eastAsia"/>
          <w:color w:val="000000"/>
          <w:sz w:val="32"/>
          <w:szCs w:val="32"/>
        </w:rPr>
        <w:t>二、强化用法，做到依法行政</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仿宋_GB2312" w:eastAsia="仿宋_GB2312" w:hint="eastAsia"/>
          <w:color w:val="000000"/>
          <w:sz w:val="32"/>
          <w:szCs w:val="32"/>
        </w:rPr>
      </w:pPr>
      <w:r>
        <w:rPr>
          <w:rFonts w:ascii="仿宋_GB2312" w:eastAsia="仿宋_GB2312" w:hint="eastAsia"/>
          <w:color w:val="000000"/>
          <w:sz w:val="32"/>
          <w:szCs w:val="32"/>
        </w:rPr>
        <w:t>从局机关到各校（园）都认真并严格执行各项法律法规，将法律规定运用到依法行政中，运用到教育教学各项管理中，运用到党风廉政建设中，</w:t>
      </w:r>
      <w:r>
        <w:rPr>
          <w:rFonts w:ascii="仿宋_GB2312" w:eastAsia="仿宋_GB2312"/>
          <w:color w:val="000000"/>
          <w:sz w:val="32"/>
          <w:szCs w:val="32"/>
        </w:rPr>
        <w:t>始终坚持以人为本和全面、协调、可持续的发展观，把促进教育公平、</w:t>
      </w:r>
      <w:r>
        <w:rPr>
          <w:rFonts w:ascii="仿宋_GB2312" w:eastAsia="仿宋_GB2312" w:hint="eastAsia"/>
          <w:color w:val="000000"/>
          <w:sz w:val="32"/>
          <w:szCs w:val="32"/>
        </w:rPr>
        <w:t>提高教育质量</w:t>
      </w:r>
      <w:r>
        <w:rPr>
          <w:rFonts w:ascii="仿宋_GB2312" w:eastAsia="仿宋_GB2312"/>
          <w:color w:val="000000"/>
          <w:sz w:val="32"/>
          <w:szCs w:val="32"/>
        </w:rPr>
        <w:t>作为依法行政工作的基本原则，积极推进依法行政与深化教育行政管理体制改革、转变政府职能的有机结合，依法行政与提高行政效率的有机统一，做到了既严格依法办事，又积极履行职责，收到了较好的效</w:t>
      </w:r>
      <w:r>
        <w:rPr>
          <w:rFonts w:ascii="仿宋_GB2312" w:eastAsia="仿宋_GB2312" w:hint="eastAsia"/>
          <w:color w:val="000000"/>
          <w:sz w:val="32"/>
          <w:szCs w:val="32"/>
        </w:rPr>
        <w:t>果。</w:t>
      </w:r>
    </w:p>
    <w:p>
      <w:pPr>
        <w:keepNext w:val="0"/>
        <w:keepLines w:val="0"/>
        <w:pageBreakBefore w:val="0"/>
        <w:kinsoku/>
        <w:wordWrap/>
        <w:overflowPunct/>
        <w:topLinePunct w:val="0"/>
        <w:autoSpaceDE/>
        <w:autoSpaceDN/>
        <w:bidi w:val="0"/>
        <w:adjustRightInd/>
        <w:snapToGrid/>
        <w:spacing w:line="560" w:lineRule="exact"/>
        <w:ind w:left="420" w:firstLine="320" w:leftChars="200" w:firstLineChars="100"/>
        <w:textAlignment w:val="auto"/>
        <w:rPr>
          <w:rFonts w:ascii="仿宋" w:eastAsia="仿宋" w:hAnsi="仿宋" w:cs="仿宋"/>
          <w:sz w:val="32"/>
          <w:szCs w:val="32"/>
        </w:rPr>
      </w:pPr>
      <w:r>
        <w:rPr>
          <w:rFonts w:ascii="黑体" w:eastAsia="黑体" w:hAnsi="黑体" w:cs="黑体" w:hint="eastAsia"/>
          <w:sz w:val="32"/>
          <w:szCs w:val="32"/>
        </w:rPr>
        <w:t>三、营造文化氛围，注重校园法制安全宣传</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仿宋_GB2312" w:eastAsia="仿宋_GB2312"/>
          <w:color w:val="000000"/>
          <w:sz w:val="32"/>
          <w:szCs w:val="32"/>
        </w:rPr>
      </w:pPr>
      <w:r>
        <w:rPr>
          <w:rFonts w:ascii="仿宋_GB2312" w:eastAsia="仿宋_GB2312" w:hint="eastAsia"/>
          <w:color w:val="000000"/>
          <w:sz w:val="32"/>
          <w:szCs w:val="32"/>
        </w:rPr>
        <w:t>各校努力营造一个团结友爱、严于律己、奋发向上、遵纪守法的文化氛围，力争让学生在健康、洁净、法制的环境中受到潜移默化的教育，形成正确的人生观和社会责任感。全区各中小学都注重美化校园环境，保持校园洁净；在学校橱窗展示优秀教师及新时代好少年代表人物，在各办公室、班级悬挂各种规范守则等，营造积极健康向上的校园氛围。各校还充分利用国旗下的讲话、学校广播站、电子屏、宣传栏、黑板报等多种形式向学生宣传法律知识，通过班会、晨会向学生进行“增强法律意识、争做文明学生”为主题的法制安全教育和各项活动，学生在良好的校园环境中受到熏陶，在积极的校园氛围中受到教育，从而明确了真善美、假丑恶，提高了对外来文化、各种犯罪违纪诱因的免疫力。</w:t>
      </w:r>
    </w:p>
    <w:p>
      <w:pPr>
        <w:keepNext w:val="0"/>
        <w:keepLines w:val="0"/>
        <w:pageBreakBefore w:val="0"/>
        <w:kinsoku/>
        <w:wordWrap/>
        <w:overflowPunct/>
        <w:topLinePunct w:val="0"/>
        <w:autoSpaceDE/>
        <w:autoSpaceDN/>
        <w:bidi w:val="0"/>
        <w:adjustRightInd/>
        <w:snapToGrid/>
        <w:spacing w:line="560" w:lineRule="exact"/>
        <w:ind w:firstLine="736" w:firstLineChars="230"/>
        <w:textAlignment w:val="auto"/>
        <w:rPr>
          <w:rFonts w:ascii="黑体" w:eastAsia="黑体" w:hAnsi="黑体" w:cs="黑体" w:hint="eastAsia"/>
          <w:sz w:val="32"/>
          <w:szCs w:val="32"/>
        </w:rPr>
      </w:pPr>
      <w:r>
        <w:rPr>
          <w:rFonts w:ascii="黑体" w:eastAsia="黑体" w:hAnsi="黑体" w:cs="黑体" w:hint="eastAsia"/>
          <w:sz w:val="32"/>
          <w:szCs w:val="32"/>
        </w:rPr>
        <w:t>四、开展形式多样的法制教育宣传活动，增强法制教育的实效性。</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仿宋_GB2312" w:eastAsia="仿宋_GB2312"/>
          <w:color w:val="000000"/>
          <w:sz w:val="32"/>
          <w:szCs w:val="32"/>
        </w:rPr>
      </w:pPr>
      <w:r>
        <w:rPr>
          <w:rFonts w:ascii="仿宋_GB2312" w:eastAsia="仿宋_GB2312" w:hint="eastAsia"/>
          <w:color w:val="000000"/>
          <w:sz w:val="32"/>
          <w:szCs w:val="32"/>
        </w:rPr>
        <w:t>成立了由局长任组长的营子区教体局普法教育领导小组，坚持把法制教育纳入教育培训总体规划，将法制教育作为日常学习的重要内容，认真开展法治进机关进校园活动普及法律知识，提高全系统法治思维和运用法律的能力。 </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仿宋_GB2312" w:eastAsia="仿宋_GB2312" w:hint="eastAsia"/>
          <w:color w:val="000000"/>
          <w:sz w:val="32"/>
          <w:szCs w:val="32"/>
        </w:rPr>
      </w:pPr>
      <w:r>
        <w:rPr>
          <w:rFonts w:ascii="仿宋_GB2312" w:eastAsia="仿宋_GB2312" w:hint="eastAsia"/>
          <w:color w:val="000000"/>
          <w:sz w:val="32"/>
          <w:szCs w:val="32"/>
        </w:rPr>
        <w:t>开展以“学习《家庭教育促进法》 助力学生成人成才”为主题的宣传活动。向家长发放《学法用法 做合格家长》宣传单，引领广大家长领会“双减”政策，合理安排未成年人学习、休息和体育锻炼的时间，减轻未成年人学习负担。通过活动进一步加深了家长对《家庭教育促进法》的认识和了解，让《家庭教育促进法》更好地走进家庭，走进社会，携手学校为下一代的健康成长营造良好的家庭氛围和育人环境。</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仿宋_GB2312" w:eastAsia="仿宋_GB2312"/>
          <w:color w:val="000000"/>
          <w:sz w:val="32"/>
          <w:szCs w:val="32"/>
        </w:rPr>
      </w:pPr>
      <w:r>
        <w:rPr>
          <w:rFonts w:ascii="仿宋_GB2312" w:eastAsia="仿宋_GB2312" w:hint="eastAsia"/>
          <w:color w:val="000000"/>
          <w:sz w:val="32"/>
          <w:szCs w:val="32"/>
        </w:rPr>
        <w:t>开展“</w:t>
      </w:r>
      <w:r>
        <w:rPr>
          <w:rFonts w:ascii="仿宋_GB2312" w:eastAsia="仿宋_GB2312" w:hint="eastAsia"/>
          <w:color w:val="000000"/>
          <w:sz w:val="32"/>
          <w:szCs w:val="32"/>
        </w:rPr>
        <w:t>“4·15”全民国家安全教育日</w:t>
      </w:r>
      <w:r>
        <w:rPr>
          <w:rFonts w:ascii="仿宋_GB2312" w:eastAsia="仿宋_GB2312" w:hint="eastAsia"/>
          <w:color w:val="000000"/>
          <w:sz w:val="32"/>
          <w:szCs w:val="32"/>
        </w:rPr>
        <w:t>”主题教育活动。为深入贯彻习近平法治思想进校园，各校通过召开“树牢国家安全观，迎接党的二十大”主题校会，向全体师生阐述国家安全的内涵、我国国家安全面临的内外环境及重要性，并向全体师生提出具体要求，要树立强烈的国家安全意识，从生活中的小事做起，养成良好的行为习惯，筑牢国家安全人民防线。各年级开展“心系国防 有你有我”主题班会活动。老师利用多媒体课件，从“国防的涵义”“我国基本国防情况”“我国现代化国防建设”“我国国防事业的发展历程”等方面进行了宣传讲解，培养学生的爱国情操。通过活动的开展进一步增强广大师生国家安全防范意识、法律意识，为迎接党的二十大胜利召开营造良好氛围，</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仿宋_GB2312" w:eastAsia="仿宋_GB2312" w:hint="eastAsia"/>
          <w:color w:val="000000"/>
          <w:sz w:val="32"/>
          <w:szCs w:val="32"/>
        </w:rPr>
      </w:pPr>
      <w:r>
        <w:rPr>
          <w:rFonts w:ascii="仿宋_GB2312" w:eastAsia="仿宋_GB2312" w:hint="eastAsia"/>
          <w:color w:val="000000"/>
          <w:sz w:val="32"/>
          <w:szCs w:val="32"/>
        </w:rPr>
        <w:t>各校开展“阳光讲堂”活动。各校邀请法治副校长到学校进行法治教育讲座。营子区法院法官</w:t>
      </w:r>
      <w:r>
        <w:rPr>
          <w:rFonts w:ascii="仿宋_GB2312" w:eastAsia="仿宋_GB2312"/>
          <w:color w:val="000000"/>
          <w:sz w:val="32"/>
          <w:szCs w:val="32"/>
        </w:rPr>
        <w:t>张力沣以“法律的年龄”为</w:t>
      </w:r>
      <w:r>
        <w:rPr>
          <w:rFonts w:ascii="仿宋_GB2312" w:eastAsia="仿宋_GB2312" w:hint="eastAsia"/>
          <w:color w:val="000000"/>
          <w:sz w:val="32"/>
          <w:szCs w:val="32"/>
        </w:rPr>
        <w:t>题</w:t>
      </w:r>
      <w:r>
        <w:rPr>
          <w:rFonts w:ascii="仿宋_GB2312" w:eastAsia="仿宋_GB2312"/>
          <w:color w:val="000000"/>
          <w:sz w:val="32"/>
          <w:szCs w:val="32"/>
        </w:rPr>
        <w:t>，详细讲解法治副校长的职责、法律的含义及种类、检察院以及其他司法机关的主要职能、未成年人的权利和义务、预防未成年人犯罪五个模块为重点向学生进行了详细的介绍，并穿插案例与日常生活中经常遇到的法律问题进行了通俗易懂的讲解，学生们听得十分认真，取得良好的普法效果。</w:t>
      </w:r>
      <w:r>
        <w:rPr>
          <w:rFonts w:ascii="仿宋_GB2312" w:eastAsia="仿宋_GB2312" w:hint="eastAsia"/>
          <w:color w:val="000000"/>
          <w:sz w:val="32"/>
          <w:szCs w:val="32"/>
        </w:rPr>
        <w:t>营子区法院</w:t>
      </w:r>
      <w:r>
        <w:rPr>
          <w:rFonts w:ascii="仿宋_GB2312" w:eastAsia="仿宋_GB2312"/>
          <w:color w:val="000000"/>
          <w:sz w:val="32"/>
          <w:szCs w:val="32"/>
        </w:rPr>
        <w:t>法官张羽军针对近年来校园欺凌现象的多发，深入浅出的进行了法律层面的讲解。告诉同学们，在校园遇到同学的欺凌，要及时告诉老师，不要害怕报复而一忍再忍，那样只会让施加侵害者得寸进尺；在校园外遇到侵害，要镇定，向路人求救，如果对方持有武器，不要剧烈反抗，要分析形势冷静思考，善于求救，设法脱身。</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仿宋_GB2312" w:eastAsia="仿宋_GB2312" w:hint="eastAsia"/>
          <w:color w:val="000000"/>
          <w:sz w:val="32"/>
          <w:szCs w:val="32"/>
        </w:rPr>
      </w:pPr>
      <w:r>
        <w:rPr>
          <w:rFonts w:ascii="仿宋_GB2312" w:eastAsia="仿宋_GB2312" w:hint="eastAsia"/>
          <w:color w:val="000000"/>
          <w:sz w:val="32"/>
          <w:szCs w:val="32"/>
        </w:rPr>
        <w:t>开展</w:t>
      </w:r>
      <w:r>
        <w:rPr>
          <w:rFonts w:ascii="仿宋_GB2312" w:eastAsia="仿宋_GB2312"/>
          <w:color w:val="000000"/>
          <w:sz w:val="32"/>
          <w:szCs w:val="32"/>
        </w:rPr>
        <w:t>预防电信网络诈骗集中宣传教育活动。</w:t>
      </w:r>
      <w:r>
        <w:rPr>
          <w:rFonts w:ascii="仿宋_GB2312" w:eastAsia="仿宋_GB2312" w:hint="eastAsia"/>
          <w:color w:val="000000"/>
          <w:sz w:val="32"/>
          <w:szCs w:val="32"/>
        </w:rPr>
        <w:t>各校的</w:t>
      </w:r>
      <w:r>
        <w:rPr>
          <w:rFonts w:ascii="仿宋_GB2312" w:eastAsia="仿宋_GB2312"/>
          <w:color w:val="000000"/>
          <w:sz w:val="32"/>
          <w:szCs w:val="32"/>
        </w:rPr>
        <w:t>老师们精心组织、周密安排、扎实开展主题班会、知识竞赛、手抄报评比、小手拉大手等活动。通过宣传教育，揭露各类电信网络诈骗犯罪伎俩，提高广大学生防骗、识骗、拒骗意识，努力为学生营造良好的成长成才环境，切实维护了校园安全稳定。</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仿宋_GB2312" w:eastAsia="仿宋_GB2312" w:hint="eastAsia"/>
          <w:color w:val="000000"/>
          <w:sz w:val="32"/>
          <w:szCs w:val="32"/>
        </w:rPr>
      </w:pPr>
      <w:r>
        <w:rPr>
          <w:rFonts w:ascii="仿宋_GB2312" w:eastAsia="仿宋_GB2312" w:hint="eastAsia"/>
          <w:color w:val="000000"/>
          <w:sz w:val="32"/>
          <w:szCs w:val="32"/>
        </w:rPr>
        <w:t>开展“预防青少年沉迷网络”主题教育活动。“倡导文明健康上网、乐享网络健康资源、打造清朗健康空间、引领孩子健康成长”一直是网络教育的主旋律。为进一步营造健康、文明、和谐的网络环境，增强学生网络安全防范意识，引导学生规范使用网络，各校（园）围绕 “文明上网，不沉迷游戏”、“树立正确的上网价值观”等方面作讲解，深入浅出地阐明了“文明上网、安全净网”的意义。通过健康网络教育活动，不但培养了学生们健康上网、依法用网、文明护网的意识，还进一步增强了“家校共育”的责任意识，我局将继续强化日常监管，以更大的力度、更实的举措抓好网络健康教育，促进学生在良好的网络环境下健康快乐成长。</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仿宋_GB2312" w:eastAsia="仿宋_GB2312" w:hint="eastAsia"/>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仿宋_GB2312" w:eastAsia="仿宋_GB2312" w:hint="eastAsia"/>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5"/>
        <w:jc w:val="right"/>
        <w:textAlignment w:val="auto"/>
        <w:rPr>
          <w:rFonts w:ascii="仿宋_GB2312" w:eastAsia="仿宋_GB2312" w:hint="default"/>
          <w:color w:val="000000"/>
          <w:sz w:val="32"/>
          <w:szCs w:val="32"/>
          <w:lang w:val="en-US" w:eastAsia="zh-CN"/>
        </w:rPr>
      </w:pPr>
      <w:r>
        <w:rPr>
          <w:rFonts w:ascii="仿宋_GB2312" w:eastAsia="仿宋_GB2312" w:hint="eastAsia"/>
          <w:color w:val="000000"/>
          <w:sz w:val="32"/>
          <w:szCs w:val="32"/>
          <w:lang w:val="en-US" w:eastAsia="zh-CN"/>
        </w:rPr>
        <w:t>2022年12月30日</w:t>
      </w:r>
    </w:p>
    <w:sectPr>
      <w:headerReference w:type="default" r:id="rId5"/>
      <w:footerReference w:type="default" r:id="rId6"/>
      <w:pgSz w:w="11906" w:h="16838"/>
      <w:pgMar w:top="2154" w:right="1474" w:bottom="1984" w:left="1644" w:header="851" w:footer="992" w:gutter="0"/>
      <w:pgNumType w:fmt="numberInDash"/>
      <w:cols w:num="1" w:space="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rPr>
        <w:sz w:val="18"/>
      </w:rPr>
      <w:pict>
        <v:shapetype id="_x0000_t202" coordsize="21600,21600" o:spt="202" path="m,l,21600r21600,l21600,xe">
          <v:stroke joinstyle="miter"/>
          <v:path gradientshapeok="t" o:connecttype="rect"/>
        </v:shapetype>
        <v:shape id="_x0000_s4097" o:spid="_x0000_s2049" type="#_x0000_t202" style="width:2in;height:2in;margin-top:0;margin-left:0;mso-height-relative:page;mso-position-horizontal:right;mso-position-horizontal-relative:margin;mso-width-relative:page;mso-wrap-style:none;position:absolute;z-index:251658240" coordsize="21600,21600" filled="f" stroked="f">
          <o:lock v:ext="edit" aspectratio="f"/>
          <v:textbox style="mso-fit-shape-to-text:t" inset="0,0,0,0">
            <w:txbxContent>
              <w:sdt>
                <w:sdtPr>
                  <w:id w:val="85667965"/>
                  <w:docPartObj>
                    <w:docPartGallery w:val="autotext"/>
                  </w:docPartObj>
                </w:sdtPr>
                <w:sdtContent>
                  <w:p>
                    <w:pPr>
                      <w:pStyle w:val="Footer"/>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lang w:val="zh-CN"/>
                      </w:rPr>
                      <w:fldChar w:fldCharType="end"/>
                    </w:r>
                  </w:p>
                </w:sdtContent>
              </w:sdt>
              <w:p/>
            </w:txbxContent>
          </v:textbox>
          <w10:wrap anchorx="margin"/>
        </v:shape>
      </w:pict>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tabs>
        <w:tab w:val="left" w:pos="1834"/>
      </w:tabs>
      <w:jc w:val="left"/>
      <w:rPr>
        <w:rFonts w:eastAsiaTheme="minorEastAsia" w:hint="eastAsia"/>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2E"/>
    <w:rsid w:val="000B6394"/>
    <w:rsid w:val="002579AD"/>
    <w:rsid w:val="00267ED1"/>
    <w:rsid w:val="00317B17"/>
    <w:rsid w:val="00447019"/>
    <w:rsid w:val="004A0B82"/>
    <w:rsid w:val="005348F0"/>
    <w:rsid w:val="00997928"/>
    <w:rsid w:val="00A313B9"/>
    <w:rsid w:val="00A522B0"/>
    <w:rsid w:val="00B943CF"/>
    <w:rsid w:val="00C16C14"/>
    <w:rsid w:val="00C2355C"/>
    <w:rsid w:val="00E74412"/>
    <w:rsid w:val="00E765E3"/>
    <w:rsid w:val="00E82D2E"/>
    <w:rsid w:val="00FC5A56"/>
    <w:rsid w:val="0B6E4FC3"/>
    <w:rsid w:val="0BF44F5A"/>
    <w:rsid w:val="11512A6D"/>
    <w:rsid w:val="21C0769E"/>
    <w:rsid w:val="3DF4032E"/>
    <w:rsid w:val="480C42A0"/>
    <w:rsid w:val="540D4865"/>
    <w:rsid w:val="681007E9"/>
    <w:rsid w:val="687F3BD2"/>
    <w:rsid w:val="7AB456F5"/>
    <w:rsid w:val="7CE26BE2"/>
  </w:rsids>
  <w:docVars>
    <w:docVar w:name="commondata" w:val="eyJoZGlkIjoiNWE3MjliYzljZDg1NGUzOGQzODJiYWJlZDU1MmE3N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link w:val="1Char"/>
    <w:autoRedefine/>
    <w:qFormat/>
    <w:pPr>
      <w:spacing w:beforeAutospacing="1" w:afterAutospacing="1"/>
      <w:jc w:val="left"/>
      <w:outlineLvl w:val="0"/>
    </w:pPr>
    <w:rPr>
      <w:rFonts w:ascii="宋体" w:eastAsia="宋体" w:hAnsi="宋体" w:cs="Times New Roman" w:hint="eastAsia"/>
      <w:b/>
      <w:kern w:val="44"/>
      <w:sz w:val="48"/>
      <w:szCs w:val="48"/>
    </w:rPr>
  </w:style>
  <w:style w:type="character" w:default="1" w:styleId="DefaultParagraphFont">
    <w:name w:val="Default Paragraph Font"/>
    <w:autoRedefine/>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
    <w:uiPriority w:val="99"/>
    <w:semiHidden/>
    <w:unhideWhenUsed/>
    <w:qFormat/>
    <w:rPr>
      <w:sz w:val="18"/>
      <w:szCs w:val="18"/>
    </w:rPr>
  </w:style>
  <w:style w:type="paragraph" w:styleId="Footer">
    <w:name w:val="footer"/>
    <w:basedOn w:val="Normal"/>
    <w:link w:val="Char1"/>
    <w:autoRedefine/>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szCs w:val="24"/>
    </w:rPr>
  </w:style>
  <w:style w:type="paragraph" w:styleId="ListParagraph">
    <w:name w:val="List Paragraph"/>
    <w:basedOn w:val="Normal"/>
    <w:uiPriority w:val="34"/>
    <w:qFormat/>
    <w:pPr>
      <w:ind w:firstLine="420" w:firstLineChars="200"/>
    </w:pPr>
  </w:style>
  <w:style w:type="character" w:customStyle="1" w:styleId="Char">
    <w:name w:val="批注框文本 Char"/>
    <w:basedOn w:val="DefaultParagraphFont"/>
    <w:link w:val="BalloonText"/>
    <w:uiPriority w:val="99"/>
    <w:semiHidden/>
    <w:qFormat/>
    <w:rPr>
      <w:sz w:val="18"/>
      <w:szCs w:val="18"/>
    </w:rPr>
  </w:style>
  <w:style w:type="character" w:customStyle="1" w:styleId="1Char">
    <w:name w:val="标题 1 Char"/>
    <w:basedOn w:val="DefaultParagraphFont"/>
    <w:link w:val="Heading1"/>
    <w:qFormat/>
    <w:rPr>
      <w:rFonts w:ascii="宋体" w:eastAsia="宋体" w:hAnsi="宋体" w:cs="Times New Roman"/>
      <w:b/>
      <w:kern w:val="44"/>
      <w:sz w:val="48"/>
      <w:szCs w:val="48"/>
    </w:rPr>
  </w:style>
  <w:style w:type="character" w:customStyle="1" w:styleId="Char0">
    <w:name w:val="页眉 Char"/>
    <w:basedOn w:val="DefaultParagraphFont"/>
    <w:link w:val="Header"/>
    <w:uiPriority w:val="99"/>
    <w:semiHidden/>
    <w:qFormat/>
    <w:rPr>
      <w:sz w:val="18"/>
      <w:szCs w:val="18"/>
    </w:rPr>
  </w:style>
  <w:style w:type="character" w:customStyle="1" w:styleId="Char1">
    <w:name w:val="页脚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2438</Words>
  <Characters>2449</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2022-11-07T08:38:00Z</cp:lastPrinted>
  <dcterms:created xsi:type="dcterms:W3CDTF">2022-06-09T00:59:00Z</dcterms:created>
  <dcterms:modified xsi:type="dcterms:W3CDTF">2024-03-06T08:56:02Z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42868A49BE7944DFB8CFEF6837339225</vt:lpwstr>
  </property>
  <property fmtid="{D5CDD505-2E9C-101B-9397-08002B2CF9AE}" pid="3" name="KSOProductBuildVer">
    <vt:lpwstr>2052-12.1.0.16388</vt:lpwstr>
  </property>
</Properties>
</file>