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F7" w:rsidRDefault="008E0BF7">
      <w:pPr>
        <w:rPr>
          <w:rFonts w:ascii="黑体" w:eastAsia="黑体" w:hAnsi="黑体" w:cs="黑体"/>
          <w:sz w:val="72"/>
          <w:szCs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alt="公开封面2" style="position:absolute;left:0;text-align:left;margin-left:-76.65pt;margin-top:-.35pt;width:595.2pt;height:841.9pt;z-index:-251657216;visibility:visible;mso-position-vertical-relative:page">
            <v:imagedata r:id="rId7" o:title=""/>
            <w10:wrap anchory="page"/>
          </v:shape>
        </w:pict>
      </w:r>
      <w:r>
        <w:br w:type="page"/>
      </w:r>
    </w:p>
    <w:p w:rsidR="008E0BF7" w:rsidRDefault="008E0BF7">
      <w:pPr>
        <w:rPr>
          <w:rFonts w:ascii="黑体" w:eastAsia="黑体" w:hAnsi="黑体" w:cs="黑体"/>
          <w:sz w:val="72"/>
          <w:szCs w:val="96"/>
        </w:rPr>
      </w:pPr>
      <w:r>
        <w:rPr>
          <w:rFonts w:ascii="黑体" w:eastAsia="黑体" w:hAnsi="黑体" w:cs="黑体"/>
          <w:sz w:val="72"/>
          <w:szCs w:val="96"/>
        </w:rPr>
        <w:t>2020</w:t>
      </w:r>
      <w:r>
        <w:rPr>
          <w:rFonts w:ascii="黑体" w:eastAsia="黑体" w:hAnsi="黑体" w:cs="黑体" w:hint="eastAsia"/>
          <w:sz w:val="72"/>
          <w:szCs w:val="96"/>
        </w:rPr>
        <w:t>年度部门决算公开文本</w:t>
      </w:r>
    </w:p>
    <w:p w:rsidR="008E0BF7" w:rsidRDefault="008E0BF7">
      <w:pPr>
        <w:spacing w:line="360" w:lineRule="auto"/>
        <w:jc w:val="center"/>
        <w:rPr>
          <w:rFonts w:ascii="黑体" w:eastAsia="黑体" w:hAnsi="黑体" w:cs="黑体"/>
          <w:sz w:val="56"/>
          <w:szCs w:val="72"/>
        </w:rPr>
      </w:pPr>
    </w:p>
    <w:p w:rsidR="008E0BF7" w:rsidRDefault="008E0BF7">
      <w:pPr>
        <w:spacing w:line="600" w:lineRule="auto"/>
        <w:jc w:val="center"/>
        <w:rPr>
          <w:rFonts w:ascii="黑体" w:eastAsia="黑体" w:hAnsi="黑体" w:cs="黑体"/>
          <w:sz w:val="56"/>
          <w:szCs w:val="72"/>
        </w:rPr>
      </w:pPr>
    </w:p>
    <w:p w:rsidR="008E0BF7" w:rsidRDefault="008E0BF7">
      <w:pPr>
        <w:spacing w:line="600" w:lineRule="auto"/>
        <w:jc w:val="center"/>
        <w:rPr>
          <w:rFonts w:ascii="黑体" w:eastAsia="黑体" w:hAnsi="黑体" w:cs="黑体"/>
          <w:sz w:val="56"/>
          <w:szCs w:val="72"/>
        </w:rPr>
      </w:pPr>
    </w:p>
    <w:p w:rsidR="008E0BF7" w:rsidRDefault="008E0BF7">
      <w:pPr>
        <w:spacing w:line="600" w:lineRule="auto"/>
        <w:jc w:val="center"/>
        <w:rPr>
          <w:rFonts w:ascii="黑体" w:eastAsia="黑体" w:hAnsi="黑体" w:cs="黑体"/>
          <w:sz w:val="56"/>
          <w:szCs w:val="72"/>
        </w:rPr>
      </w:pPr>
    </w:p>
    <w:p w:rsidR="008E0BF7" w:rsidRDefault="008E0BF7">
      <w:pPr>
        <w:spacing w:line="480" w:lineRule="auto"/>
        <w:jc w:val="center"/>
        <w:rPr>
          <w:rFonts w:ascii="黑体" w:eastAsia="黑体" w:hAnsi="黑体" w:cs="黑体"/>
          <w:sz w:val="56"/>
          <w:szCs w:val="72"/>
        </w:rPr>
      </w:pPr>
    </w:p>
    <w:p w:rsidR="008E0BF7" w:rsidRDefault="008E0BF7">
      <w:pPr>
        <w:spacing w:line="480" w:lineRule="auto"/>
        <w:jc w:val="center"/>
        <w:rPr>
          <w:rFonts w:ascii="黑体" w:eastAsia="黑体" w:hAnsi="黑体" w:cs="黑体"/>
          <w:sz w:val="56"/>
          <w:szCs w:val="72"/>
        </w:rPr>
      </w:pPr>
    </w:p>
    <w:p w:rsidR="008E0BF7" w:rsidRDefault="008E0BF7">
      <w:pPr>
        <w:spacing w:line="480" w:lineRule="auto"/>
        <w:jc w:val="center"/>
        <w:rPr>
          <w:rFonts w:ascii="黑体" w:eastAsia="黑体" w:hAnsi="黑体" w:cs="黑体"/>
          <w:sz w:val="56"/>
          <w:szCs w:val="72"/>
        </w:rPr>
      </w:pPr>
    </w:p>
    <w:p w:rsidR="008E0BF7" w:rsidRDefault="008E0BF7">
      <w:pPr>
        <w:snapToGrid w:val="0"/>
        <w:spacing w:line="640" w:lineRule="exact"/>
        <w:jc w:val="center"/>
        <w:rPr>
          <w:rFonts w:ascii="楷体_GB2312" w:eastAsia="楷体_GB2312" w:hAnsi="楷体_GB2312" w:cs="楷体_GB2312"/>
          <w:color w:val="000000"/>
          <w:kern w:val="0"/>
          <w:sz w:val="44"/>
          <w:szCs w:val="44"/>
        </w:rPr>
      </w:pPr>
      <w:r>
        <w:rPr>
          <w:rFonts w:ascii="楷体_GB2312" w:eastAsia="楷体_GB2312" w:hAnsi="楷体_GB2312" w:cs="楷体_GB2312" w:hint="eastAsia"/>
          <w:color w:val="000000"/>
          <w:kern w:val="0"/>
          <w:sz w:val="44"/>
          <w:szCs w:val="44"/>
        </w:rPr>
        <w:t>中国人民政治协商会议承德市鹰手营子矿区委员会</w:t>
      </w:r>
    </w:p>
    <w:p w:rsidR="008E0BF7" w:rsidRDefault="008E0BF7">
      <w:pPr>
        <w:snapToGrid w:val="0"/>
        <w:spacing w:line="640" w:lineRule="exact"/>
        <w:jc w:val="center"/>
        <w:rPr>
          <w:rFonts w:ascii="楷体_GB2312" w:eastAsia="楷体_GB2312" w:hAnsi="楷体_GB2312" w:cs="楷体_GB2312"/>
          <w:color w:val="000000"/>
          <w:kern w:val="0"/>
          <w:sz w:val="40"/>
          <w:szCs w:val="40"/>
        </w:rPr>
      </w:pPr>
      <w:r>
        <w:rPr>
          <w:rFonts w:ascii="楷体_GB2312" w:eastAsia="楷体_GB2312" w:hAnsi="楷体_GB2312" w:cs="楷体_GB2312" w:hint="eastAsia"/>
          <w:color w:val="000000"/>
          <w:kern w:val="0"/>
          <w:sz w:val="40"/>
          <w:szCs w:val="40"/>
        </w:rPr>
        <w:t>二〇二一年十一月</w:t>
      </w:r>
      <w:bookmarkStart w:id="0" w:name="_GoBack"/>
      <w:bookmarkEnd w:id="0"/>
    </w:p>
    <w:p w:rsidR="008E0BF7" w:rsidRPr="001D1A8A" w:rsidRDefault="008E0BF7" w:rsidP="001D616E">
      <w:pPr>
        <w:spacing w:line="1020" w:lineRule="exact"/>
        <w:jc w:val="center"/>
        <w:rPr>
          <w:rFonts w:ascii="黑体" w:eastAsia="黑体" w:hAnsi="黑体" w:cs="黑体"/>
          <w:sz w:val="72"/>
          <w:szCs w:val="96"/>
        </w:rPr>
      </w:pPr>
      <w:r>
        <w:rPr>
          <w:rFonts w:ascii="楷体_GB2312" w:eastAsia="楷体_GB2312" w:hAnsi="楷体_GB2312" w:cs="楷体_GB2312"/>
          <w:color w:val="000000"/>
          <w:kern w:val="0"/>
          <w:sz w:val="40"/>
          <w:szCs w:val="40"/>
        </w:rPr>
        <w:br w:type="page"/>
      </w:r>
      <w:r>
        <w:rPr>
          <w:rFonts w:ascii="黑体" w:eastAsia="黑体" w:hAnsi="黑体" w:cs="黑体" w:hint="eastAsia"/>
          <w:sz w:val="72"/>
          <w:szCs w:val="96"/>
        </w:rPr>
        <w:t>中国人民政治协商会议承德市鹰手营子矿区委员会办公室</w:t>
      </w:r>
    </w:p>
    <w:p w:rsidR="008E0BF7" w:rsidRDefault="008E0BF7">
      <w:pPr>
        <w:spacing w:line="1100" w:lineRule="exact"/>
        <w:jc w:val="center"/>
        <w:rPr>
          <w:rFonts w:ascii="黑体" w:eastAsia="黑体" w:hAnsi="黑体" w:cs="黑体"/>
          <w:sz w:val="72"/>
          <w:szCs w:val="96"/>
        </w:rPr>
      </w:pPr>
      <w:r>
        <w:rPr>
          <w:rFonts w:ascii="黑体" w:eastAsia="黑体" w:hAnsi="黑体" w:cs="黑体"/>
          <w:sz w:val="72"/>
          <w:szCs w:val="96"/>
        </w:rPr>
        <w:t>2020</w:t>
      </w:r>
      <w:r>
        <w:rPr>
          <w:rFonts w:ascii="黑体" w:eastAsia="黑体" w:hAnsi="黑体" w:cs="黑体" w:hint="eastAsia"/>
          <w:sz w:val="72"/>
          <w:szCs w:val="96"/>
        </w:rPr>
        <w:t>年度部门决算公开文本</w:t>
      </w:r>
    </w:p>
    <w:p w:rsidR="008E0BF7" w:rsidRDefault="008E0BF7">
      <w:pPr>
        <w:spacing w:line="360" w:lineRule="auto"/>
        <w:jc w:val="center"/>
        <w:rPr>
          <w:rFonts w:ascii="黑体" w:eastAsia="黑体" w:hAnsi="黑体" w:cs="黑体"/>
          <w:sz w:val="56"/>
          <w:szCs w:val="72"/>
        </w:rPr>
      </w:pPr>
    </w:p>
    <w:p w:rsidR="008E0BF7" w:rsidRDefault="008E0BF7">
      <w:pPr>
        <w:spacing w:line="600" w:lineRule="auto"/>
        <w:jc w:val="center"/>
        <w:rPr>
          <w:rFonts w:ascii="黑体" w:eastAsia="黑体" w:hAnsi="黑体" w:cs="黑体"/>
          <w:sz w:val="56"/>
          <w:szCs w:val="72"/>
        </w:rPr>
      </w:pPr>
    </w:p>
    <w:p w:rsidR="008E0BF7" w:rsidRDefault="008E0BF7">
      <w:pPr>
        <w:spacing w:line="600" w:lineRule="auto"/>
        <w:jc w:val="center"/>
        <w:rPr>
          <w:rFonts w:ascii="黑体" w:eastAsia="黑体" w:hAnsi="黑体" w:cs="黑体"/>
          <w:sz w:val="56"/>
          <w:szCs w:val="72"/>
        </w:rPr>
      </w:pPr>
    </w:p>
    <w:p w:rsidR="008E0BF7" w:rsidRDefault="008E0BF7">
      <w:pPr>
        <w:spacing w:line="600" w:lineRule="auto"/>
        <w:jc w:val="center"/>
        <w:rPr>
          <w:rFonts w:ascii="黑体" w:eastAsia="黑体" w:hAnsi="黑体" w:cs="黑体"/>
          <w:sz w:val="56"/>
          <w:szCs w:val="72"/>
        </w:rPr>
      </w:pPr>
    </w:p>
    <w:p w:rsidR="008E0BF7" w:rsidRDefault="008E0BF7">
      <w:pPr>
        <w:spacing w:line="600" w:lineRule="auto"/>
        <w:jc w:val="center"/>
        <w:rPr>
          <w:rFonts w:ascii="黑体" w:eastAsia="黑体" w:hAnsi="黑体" w:cs="黑体"/>
          <w:sz w:val="56"/>
          <w:szCs w:val="72"/>
        </w:rPr>
      </w:pPr>
    </w:p>
    <w:p w:rsidR="008E0BF7" w:rsidRDefault="008E0BF7">
      <w:pPr>
        <w:spacing w:line="480" w:lineRule="auto"/>
        <w:jc w:val="center"/>
        <w:rPr>
          <w:rFonts w:ascii="黑体" w:eastAsia="黑体" w:hAnsi="黑体" w:cs="黑体"/>
          <w:sz w:val="56"/>
          <w:szCs w:val="72"/>
        </w:rPr>
      </w:pPr>
    </w:p>
    <w:p w:rsidR="008E0BF7" w:rsidRDefault="008E0BF7">
      <w:pPr>
        <w:snapToGrid w:val="0"/>
        <w:jc w:val="center"/>
        <w:rPr>
          <w:rFonts w:ascii="楷体_GB2312" w:eastAsia="楷体_GB2312" w:hAnsi="楷体_GB2312" w:cs="楷体_GB2312"/>
          <w:color w:val="000000"/>
          <w:kern w:val="0"/>
          <w:sz w:val="40"/>
          <w:szCs w:val="40"/>
        </w:rPr>
      </w:pPr>
    </w:p>
    <w:p w:rsidR="008E0BF7" w:rsidRDefault="008E0BF7">
      <w:pPr>
        <w:snapToGrid w:val="0"/>
        <w:jc w:val="center"/>
        <w:rPr>
          <w:rFonts w:ascii="楷体_GB2312" w:eastAsia="楷体_GB2312" w:hAnsi="楷体_GB2312" w:cs="楷体_GB2312"/>
          <w:color w:val="000000"/>
          <w:kern w:val="0"/>
          <w:sz w:val="40"/>
          <w:szCs w:val="40"/>
        </w:rPr>
      </w:pPr>
    </w:p>
    <w:p w:rsidR="008E0BF7" w:rsidRDefault="008E0BF7">
      <w:pPr>
        <w:snapToGrid w:val="0"/>
        <w:jc w:val="center"/>
        <w:rPr>
          <w:rFonts w:ascii="楷体_GB2312" w:eastAsia="楷体_GB2312" w:hAnsi="楷体_GB2312" w:cs="楷体_GB2312"/>
          <w:color w:val="000000"/>
          <w:kern w:val="0"/>
          <w:sz w:val="40"/>
          <w:szCs w:val="40"/>
        </w:rPr>
      </w:pPr>
    </w:p>
    <w:p w:rsidR="008E0BF7" w:rsidRDefault="008E0BF7">
      <w:pPr>
        <w:snapToGrid w:val="0"/>
        <w:jc w:val="center"/>
        <w:rPr>
          <w:rFonts w:ascii="楷体_GB2312" w:eastAsia="楷体_GB2312" w:hAnsi="楷体_GB2312" w:cs="楷体_GB2312"/>
          <w:color w:val="000000"/>
          <w:kern w:val="0"/>
          <w:sz w:val="40"/>
          <w:szCs w:val="40"/>
        </w:rPr>
      </w:pPr>
      <w:r>
        <w:rPr>
          <w:rFonts w:ascii="楷体_GB2312" w:eastAsia="楷体_GB2312" w:hAnsi="楷体_GB2312" w:cs="楷体_GB2312" w:hint="eastAsia"/>
          <w:color w:val="000000"/>
          <w:kern w:val="0"/>
          <w:sz w:val="40"/>
          <w:szCs w:val="40"/>
        </w:rPr>
        <w:t>二〇二一年十一月</w:t>
      </w:r>
    </w:p>
    <w:p w:rsidR="008E0BF7" w:rsidRDefault="008E0BF7" w:rsidP="001D1A8A">
      <w:pPr>
        <w:snapToGrid w:val="0"/>
        <w:jc w:val="center"/>
        <w:rPr>
          <w:rFonts w:ascii="黑体" w:eastAsia="黑体" w:hAnsi="Times New Roman"/>
          <w:sz w:val="48"/>
          <w:szCs w:val="48"/>
        </w:rPr>
      </w:pPr>
      <w:r>
        <w:rPr>
          <w:rFonts w:ascii="楷体_GB2312" w:eastAsia="楷体_GB2312" w:hAnsi="楷体_GB2312" w:cs="楷体_GB2312"/>
          <w:color w:val="000000"/>
          <w:kern w:val="0"/>
          <w:sz w:val="40"/>
          <w:szCs w:val="40"/>
        </w:rPr>
        <w:br w:type="page"/>
      </w:r>
      <w:r>
        <w:rPr>
          <w:rFonts w:ascii="黑体" w:eastAsia="黑体" w:hAnsi="Times New Roman" w:hint="eastAsia"/>
          <w:sz w:val="48"/>
          <w:szCs w:val="48"/>
        </w:rPr>
        <w:t>目</w:t>
      </w:r>
      <w:r>
        <w:rPr>
          <w:rFonts w:ascii="黑体" w:eastAsia="黑体" w:hAnsi="Times New Roman"/>
          <w:sz w:val="48"/>
          <w:szCs w:val="48"/>
        </w:rPr>
        <w:t xml:space="preserve">    </w:t>
      </w:r>
      <w:r>
        <w:rPr>
          <w:rFonts w:ascii="黑体" w:eastAsia="黑体" w:hAnsi="Times New Roman" w:hint="eastAsia"/>
          <w:sz w:val="48"/>
          <w:szCs w:val="48"/>
        </w:rPr>
        <w:t>录</w:t>
      </w:r>
    </w:p>
    <w:p w:rsidR="008E0BF7" w:rsidRDefault="008E0BF7">
      <w:pPr>
        <w:widowControl/>
        <w:spacing w:after="160" w:line="580" w:lineRule="exact"/>
        <w:ind w:firstLineChars="200" w:firstLine="640"/>
        <w:rPr>
          <w:rFonts w:ascii="Times New Roman" w:eastAsia="黑体" w:hAnsi="Times New Roman"/>
          <w:sz w:val="32"/>
          <w:szCs w:val="32"/>
        </w:rPr>
      </w:pPr>
    </w:p>
    <w:p w:rsidR="008E0BF7" w:rsidRDefault="008E0BF7">
      <w:pPr>
        <w:widowControl/>
        <w:spacing w:line="620" w:lineRule="exact"/>
        <w:ind w:firstLineChars="200" w:firstLine="640"/>
        <w:rPr>
          <w:rFonts w:ascii="Times New Roman" w:eastAsia="仿宋_GB2312" w:hAnsi="Times New Roman"/>
          <w:sz w:val="24"/>
          <w:szCs w:val="32"/>
        </w:rPr>
      </w:pPr>
      <w:r>
        <w:rPr>
          <w:rFonts w:ascii="Times New Roman" w:eastAsia="黑体" w:hAnsi="Times New Roman" w:hint="eastAsia"/>
          <w:sz w:val="32"/>
          <w:szCs w:val="32"/>
        </w:rPr>
        <w:t>第一部分</w:t>
      </w:r>
      <w:r>
        <w:rPr>
          <w:rFonts w:ascii="Times New Roman" w:eastAsia="黑体" w:hAnsi="Times New Roman"/>
          <w:sz w:val="32"/>
          <w:szCs w:val="32"/>
        </w:rPr>
        <w:t xml:space="preserve">   </w:t>
      </w:r>
      <w:r>
        <w:rPr>
          <w:rFonts w:ascii="Times New Roman" w:eastAsia="黑体" w:hAnsi="Times New Roman" w:hint="eastAsia"/>
          <w:sz w:val="32"/>
          <w:szCs w:val="32"/>
        </w:rPr>
        <w:t>部门概况</w:t>
      </w:r>
    </w:p>
    <w:p w:rsidR="008E0BF7" w:rsidRDefault="008E0BF7" w:rsidP="001D1A8A">
      <w:pPr>
        <w:widowControl/>
        <w:spacing w:line="62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一、部门职责</w:t>
      </w:r>
    </w:p>
    <w:p w:rsidR="008E0BF7" w:rsidRDefault="008E0BF7" w:rsidP="001D1A8A">
      <w:pPr>
        <w:widowControl/>
        <w:spacing w:line="62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二、机构设置</w:t>
      </w:r>
    </w:p>
    <w:p w:rsidR="008E0BF7" w:rsidRDefault="008E0BF7">
      <w:pPr>
        <w:widowControl/>
        <w:spacing w:line="6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第二部分</w:t>
      </w:r>
      <w:r>
        <w:rPr>
          <w:rFonts w:ascii="Times New Roman" w:eastAsia="黑体" w:hAnsi="Times New Roman"/>
          <w:sz w:val="32"/>
          <w:szCs w:val="32"/>
        </w:rPr>
        <w:t xml:space="preserve">   2020</w:t>
      </w:r>
      <w:r>
        <w:rPr>
          <w:rFonts w:ascii="Times New Roman" w:eastAsia="黑体" w:hAnsi="Times New Roman" w:hint="eastAsia"/>
          <w:sz w:val="32"/>
          <w:szCs w:val="32"/>
        </w:rPr>
        <w:t>年部门决算情况说明</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一、收入支出决算总体情况说明</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三、支出决算情况说明</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四、财政拨款收入支出决算总体情况说明</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五、一般公共预算“三公”</w:t>
      </w:r>
      <w:r>
        <w:rPr>
          <w:rFonts w:ascii="Times New Roman" w:eastAsia="仿宋_GB2312" w:hAnsi="Times New Roman"/>
          <w:sz w:val="32"/>
          <w:szCs w:val="32"/>
        </w:rPr>
        <w:t xml:space="preserve"> </w:t>
      </w:r>
      <w:r>
        <w:rPr>
          <w:rFonts w:ascii="Times New Roman" w:eastAsia="仿宋_GB2312" w:hAnsi="Times New Roman" w:hint="eastAsia"/>
          <w:sz w:val="32"/>
          <w:szCs w:val="32"/>
        </w:rPr>
        <w:t>经费支出决算情况说明</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六、预算绩效情况说明</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七、机关运行经费情况</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八、政府采购情况</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九、国有资产占用情况</w:t>
      </w:r>
    </w:p>
    <w:p w:rsidR="008E0BF7" w:rsidRDefault="008E0BF7" w:rsidP="001D1A8A">
      <w:pPr>
        <w:widowControl/>
        <w:spacing w:line="620" w:lineRule="exact"/>
        <w:ind w:leftChars="300" w:left="630"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十、其他需要说明的情况</w:t>
      </w:r>
    </w:p>
    <w:p w:rsidR="008E0BF7" w:rsidRDefault="008E0BF7">
      <w:pPr>
        <w:widowControl/>
        <w:spacing w:line="62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第三部分</w:t>
      </w:r>
      <w:r>
        <w:rPr>
          <w:rFonts w:ascii="Times New Roman" w:eastAsia="黑体" w:hAnsi="Times New Roman"/>
          <w:sz w:val="32"/>
          <w:szCs w:val="32"/>
        </w:rPr>
        <w:t xml:space="preserve">   </w:t>
      </w:r>
      <w:r>
        <w:rPr>
          <w:rFonts w:ascii="Times New Roman" w:eastAsia="黑体" w:hAnsi="Times New Roman" w:hint="eastAsia"/>
          <w:sz w:val="32"/>
          <w:szCs w:val="32"/>
        </w:rPr>
        <w:t>名词解释</w:t>
      </w:r>
    </w:p>
    <w:p w:rsidR="008E0BF7" w:rsidRDefault="008E0BF7">
      <w:pPr>
        <w:widowControl/>
        <w:spacing w:line="620" w:lineRule="exact"/>
        <w:ind w:firstLineChars="200" w:firstLine="640"/>
        <w:rPr>
          <w:rFonts w:ascii="Times New Roman" w:eastAsia="仿宋_GB2312" w:hAnsi="Times New Roman"/>
          <w:sz w:val="20"/>
          <w:szCs w:val="32"/>
        </w:rPr>
      </w:pPr>
      <w:r>
        <w:rPr>
          <w:rFonts w:ascii="Times New Roman" w:eastAsia="黑体" w:hAnsi="Times New Roman" w:hint="eastAsia"/>
          <w:sz w:val="32"/>
          <w:szCs w:val="32"/>
        </w:rPr>
        <w:t>第四部分</w:t>
      </w:r>
      <w:r>
        <w:rPr>
          <w:rFonts w:ascii="Times New Roman" w:eastAsia="黑体" w:hAnsi="Times New Roman"/>
          <w:sz w:val="32"/>
          <w:szCs w:val="32"/>
        </w:rPr>
        <w:t xml:space="preserve">   2020</w:t>
      </w:r>
      <w:r>
        <w:rPr>
          <w:rFonts w:ascii="Times New Roman" w:eastAsia="黑体" w:hAnsi="Times New Roman" w:hint="eastAsia"/>
          <w:sz w:val="32"/>
          <w:szCs w:val="32"/>
        </w:rPr>
        <w:t>年度部门决算报表</w:t>
      </w:r>
    </w:p>
    <w:p w:rsidR="008E0BF7" w:rsidRDefault="008E0BF7">
      <w:pPr>
        <w:widowControl/>
        <w:spacing w:after="160" w:line="580" w:lineRule="exact"/>
        <w:ind w:firstLineChars="200" w:firstLine="640"/>
        <w:rPr>
          <w:rFonts w:ascii="Times New Roman" w:eastAsia="黑体" w:hAnsi="Times New Roman"/>
          <w:sz w:val="32"/>
          <w:szCs w:val="32"/>
        </w:rPr>
        <w:sectPr w:rsidR="008E0BF7">
          <w:headerReference w:type="default" r:id="rId8"/>
          <w:footerReference w:type="default" r:id="rId9"/>
          <w:headerReference w:type="first" r:id="rId10"/>
          <w:footerReference w:type="first" r:id="rId11"/>
          <w:type w:val="continuous"/>
          <w:pgSz w:w="11906" w:h="16838"/>
          <w:pgMar w:top="2098" w:right="1531" w:bottom="1984" w:left="1531" w:header="851" w:footer="992" w:gutter="0"/>
          <w:cols w:space="0"/>
          <w:titlePg/>
          <w:docGrid w:type="lines" w:linePitch="312"/>
        </w:sectPr>
      </w:pPr>
    </w:p>
    <w:p w:rsidR="008E0BF7" w:rsidRDefault="008E0BF7">
      <w:pPr>
        <w:widowControl/>
        <w:spacing w:line="580" w:lineRule="exact"/>
        <w:ind w:firstLineChars="200" w:firstLine="640"/>
        <w:rPr>
          <w:rFonts w:eastAsia="黑体"/>
          <w:sz w:val="32"/>
          <w:szCs w:val="32"/>
        </w:rPr>
      </w:pPr>
    </w:p>
    <w:p w:rsidR="008E0BF7" w:rsidRDefault="008E0BF7">
      <w:pPr>
        <w:widowControl/>
        <w:spacing w:line="580" w:lineRule="exact"/>
        <w:ind w:firstLineChars="200" w:firstLine="640"/>
        <w:rPr>
          <w:rFonts w:eastAsia="黑体"/>
          <w:sz w:val="32"/>
          <w:szCs w:val="32"/>
        </w:rPr>
      </w:pPr>
    </w:p>
    <w:p w:rsidR="008E0BF7" w:rsidRDefault="008E0BF7">
      <w:pPr>
        <w:widowControl/>
        <w:spacing w:line="580" w:lineRule="exact"/>
        <w:ind w:firstLineChars="200" w:firstLine="640"/>
        <w:rPr>
          <w:rFonts w:eastAsia="黑体"/>
          <w:sz w:val="32"/>
          <w:szCs w:val="32"/>
        </w:rPr>
      </w:pPr>
    </w:p>
    <w:p w:rsidR="008E0BF7" w:rsidRDefault="008E0BF7">
      <w:r>
        <w:rPr>
          <w:noProof/>
        </w:rPr>
        <w:pict>
          <v:shapetype id="_x0000_t202" coordsize="21600,21600" o:spt="202" path="m,l,21600r21600,l21600,xe">
            <v:stroke joinstyle="miter"/>
            <v:path gradientshapeok="t" o:connecttype="rect"/>
          </v:shapetype>
          <v:shape id="_x0000_s1027" type="#_x0000_t202" style="position:absolute;left:0;text-align:left;margin-left:-85.7pt;margin-top:80.7pt;width:613.65pt;height:263.1pt;z-index:251651072;v-text-anchor:middle" fillcolor="#7f7f7f" strokecolor="#a6a6a6" strokeweight="1pt">
            <v:fill r:id="rId12" o:title="" type="pattern"/>
            <v:stroke joinstyle="round"/>
            <v:textbox style="mso-next-textbox:#_x0000_s1027">
              <w:txbxContent>
                <w:p w:rsidR="008E0BF7" w:rsidRDefault="008E0BF7">
                  <w:pPr>
                    <w:widowControl/>
                    <w:jc w:val="center"/>
                    <w:rPr>
                      <w:rFonts w:ascii="黑体" w:eastAsia="黑体" w:hAnsi="黑体" w:cs="黑体"/>
                      <w:color w:val="000000"/>
                      <w:sz w:val="96"/>
                      <w:szCs w:val="96"/>
                    </w:rPr>
                  </w:pPr>
                </w:p>
                <w:p w:rsidR="008E0BF7" w:rsidRPr="00F727DC" w:rsidRDefault="008E0BF7">
                  <w:pPr>
                    <w:widowControl/>
                    <w:jc w:val="center"/>
                    <w:rPr>
                      <w:rFonts w:ascii="黑体" w:eastAsia="黑体" w:hAnsi="黑体" w:cs="黑体"/>
                      <w:color w:val="000000"/>
                      <w:sz w:val="96"/>
                      <w:szCs w:val="96"/>
                    </w:rPr>
                  </w:pPr>
                  <w:r w:rsidRPr="00F727DC">
                    <w:rPr>
                      <w:rFonts w:ascii="黑体" w:eastAsia="黑体" w:hAnsi="黑体" w:cs="黑体" w:hint="eastAsia"/>
                      <w:color w:val="000000"/>
                      <w:sz w:val="96"/>
                      <w:szCs w:val="96"/>
                    </w:rPr>
                    <w:t>第一部分</w:t>
                  </w:r>
                  <w:r w:rsidRPr="00F727DC">
                    <w:rPr>
                      <w:rFonts w:ascii="黑体" w:eastAsia="黑体" w:hAnsi="黑体" w:cs="黑体"/>
                      <w:color w:val="000000"/>
                      <w:sz w:val="96"/>
                      <w:szCs w:val="96"/>
                    </w:rPr>
                    <w:t xml:space="preserve">  </w:t>
                  </w:r>
                  <w:r w:rsidRPr="00F727DC">
                    <w:rPr>
                      <w:rFonts w:ascii="黑体" w:eastAsia="黑体" w:hAnsi="黑体" w:cs="黑体" w:hint="eastAsia"/>
                      <w:color w:val="000000"/>
                      <w:sz w:val="96"/>
                      <w:szCs w:val="96"/>
                    </w:rPr>
                    <w:t>部门概况</w:t>
                  </w:r>
                </w:p>
              </w:txbxContent>
            </v:textbox>
          </v:shape>
        </w:pict>
      </w:r>
      <w:r>
        <w:br w:type="page"/>
      </w:r>
    </w:p>
    <w:p w:rsidR="008E0BF7" w:rsidRDefault="008E0BF7">
      <w:pPr>
        <w:pStyle w:val="Heading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1</w:t>
      </w:r>
      <w:r w:rsidRPr="00307504">
        <w:rPr>
          <w:rFonts w:ascii="仿宋" w:eastAsia="仿宋" w:hAnsi="仿宋" w:cs="Arial Black" w:hint="eastAsia"/>
          <w:kern w:val="0"/>
          <w:sz w:val="32"/>
          <w:szCs w:val="32"/>
        </w:rPr>
        <w:t>、主要职能。</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1</w:t>
      </w:r>
      <w:r w:rsidRPr="00307504">
        <w:rPr>
          <w:rFonts w:ascii="仿宋" w:eastAsia="仿宋" w:hAnsi="仿宋" w:cs="Arial Black" w:hint="eastAsia"/>
          <w:kern w:val="0"/>
          <w:sz w:val="32"/>
          <w:szCs w:val="32"/>
        </w:rPr>
        <w:t>、对国家和地方的政策方针以及政治、经济、文化和社会生活中的重要问题，要在决策之前进行协商。</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2</w:t>
      </w:r>
      <w:r w:rsidRPr="00307504">
        <w:rPr>
          <w:rFonts w:ascii="仿宋" w:eastAsia="仿宋" w:hAnsi="仿宋" w:cs="Arial Black" w:hint="eastAsia"/>
          <w:kern w:val="0"/>
          <w:sz w:val="32"/>
          <w:szCs w:val="32"/>
        </w:rPr>
        <w:t>、对国家和地方方针政策的执行情况，对某一方面具有突出影响的重要事项，对社会普遍关心的热点问题进行讨论评议，帮助群众解疑释惑，促进有关部门搞好工作。</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3</w:t>
      </w:r>
      <w:r w:rsidRPr="00307504">
        <w:rPr>
          <w:rFonts w:ascii="仿宋" w:eastAsia="仿宋" w:hAnsi="仿宋" w:cs="Arial Black" w:hint="eastAsia"/>
          <w:kern w:val="0"/>
          <w:sz w:val="32"/>
          <w:szCs w:val="32"/>
        </w:rPr>
        <w:t>、组织实施区政协全体会议、常委会会议、主席会议决议、决定。</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4</w:t>
      </w:r>
      <w:r w:rsidRPr="00307504">
        <w:rPr>
          <w:rFonts w:ascii="仿宋" w:eastAsia="仿宋" w:hAnsi="仿宋" w:cs="Arial Black" w:hint="eastAsia"/>
          <w:kern w:val="0"/>
          <w:sz w:val="32"/>
          <w:szCs w:val="32"/>
        </w:rPr>
        <w:t>、负责区政协全体会议，常务委员会议，主席会议，常务委员专题座谈会议的会务工作。</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5</w:t>
      </w:r>
      <w:r w:rsidRPr="00307504">
        <w:rPr>
          <w:rFonts w:ascii="仿宋" w:eastAsia="仿宋" w:hAnsi="仿宋" w:cs="Arial Black" w:hint="eastAsia"/>
          <w:kern w:val="0"/>
          <w:sz w:val="32"/>
          <w:szCs w:val="32"/>
        </w:rPr>
        <w:t>、负责委员视察、参观、座谈、研讨等日常活动的秘书、服务和具体组织工作。</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6</w:t>
      </w:r>
      <w:r w:rsidRPr="00307504">
        <w:rPr>
          <w:rFonts w:ascii="仿宋" w:eastAsia="仿宋" w:hAnsi="仿宋" w:cs="Arial Black" w:hint="eastAsia"/>
          <w:kern w:val="0"/>
          <w:sz w:val="32"/>
          <w:szCs w:val="32"/>
        </w:rPr>
        <w:t>、研究统一战线和人民政协的理论政策、调查总结工作经验，研究探讨其共同性问题及解决的办法，供领导参阅。</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7</w:t>
      </w:r>
      <w:r w:rsidRPr="00307504">
        <w:rPr>
          <w:rFonts w:ascii="仿宋" w:eastAsia="仿宋" w:hAnsi="仿宋" w:cs="Arial Black" w:hint="eastAsia"/>
          <w:kern w:val="0"/>
          <w:sz w:val="32"/>
          <w:szCs w:val="32"/>
        </w:rPr>
        <w:t>、负责营子区政协委员会联络接待和来信来访工作。</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8</w:t>
      </w:r>
      <w:r w:rsidRPr="00307504">
        <w:rPr>
          <w:rFonts w:ascii="仿宋" w:eastAsia="仿宋" w:hAnsi="仿宋" w:cs="Arial Black" w:hint="eastAsia"/>
          <w:kern w:val="0"/>
          <w:sz w:val="32"/>
          <w:szCs w:val="32"/>
        </w:rPr>
        <w:t>、密切联系社会各界人士，人民团体和区直有关部门、互相配合、协调工作。</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9</w:t>
      </w:r>
      <w:r w:rsidRPr="00307504">
        <w:rPr>
          <w:rFonts w:ascii="仿宋" w:eastAsia="仿宋" w:hAnsi="仿宋" w:cs="Arial Black" w:hint="eastAsia"/>
          <w:kern w:val="0"/>
          <w:sz w:val="32"/>
          <w:szCs w:val="32"/>
        </w:rPr>
        <w:t>、承办区政协主席、副主席交办的其它事项。</w:t>
      </w:r>
    </w:p>
    <w:p w:rsidR="008E0BF7" w:rsidRPr="00307504" w:rsidRDefault="008E0BF7" w:rsidP="003D0F38">
      <w:pPr>
        <w:rPr>
          <w:rFonts w:ascii="仿宋" w:eastAsia="仿宋" w:hAnsi="仿宋" w:cs="Arial Black"/>
          <w:kern w:val="0"/>
          <w:sz w:val="32"/>
          <w:szCs w:val="32"/>
        </w:rPr>
      </w:pPr>
      <w:r w:rsidRPr="00307504">
        <w:rPr>
          <w:rFonts w:ascii="仿宋" w:eastAsia="仿宋" w:hAnsi="仿宋" w:cs="Arial Black"/>
          <w:kern w:val="0"/>
          <w:sz w:val="32"/>
          <w:szCs w:val="32"/>
        </w:rPr>
        <w:t>2</w:t>
      </w:r>
      <w:r w:rsidRPr="00307504">
        <w:rPr>
          <w:rFonts w:ascii="仿宋" w:eastAsia="仿宋" w:hAnsi="仿宋" w:cs="Arial Black" w:hint="eastAsia"/>
          <w:kern w:val="0"/>
          <w:sz w:val="32"/>
          <w:szCs w:val="32"/>
        </w:rPr>
        <w:t>．机构情况，包括当年变动情况及原因。</w:t>
      </w:r>
    </w:p>
    <w:p w:rsidR="008E0BF7" w:rsidRPr="003D0F38" w:rsidRDefault="008E0BF7">
      <w:pPr>
        <w:keepNext/>
        <w:keepLines/>
        <w:spacing w:line="580" w:lineRule="exact"/>
        <w:ind w:firstLineChars="200" w:firstLine="640"/>
        <w:jc w:val="left"/>
        <w:outlineLvl w:val="0"/>
        <w:rPr>
          <w:rFonts w:ascii="仿宋" w:eastAsia="仿宋" w:hAnsi="仿宋" w:cs="仿宋_GB2312"/>
          <w:sz w:val="32"/>
          <w:szCs w:val="32"/>
        </w:rPr>
      </w:pPr>
    </w:p>
    <w:p w:rsidR="008E0BF7" w:rsidRDefault="008E0BF7">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8E0BF7" w:rsidRPr="002D3A1D" w:rsidRDefault="008E0BF7">
      <w:pPr>
        <w:spacing w:line="580" w:lineRule="exact"/>
        <w:ind w:firstLineChars="200" w:firstLine="640"/>
        <w:rPr>
          <w:rFonts w:ascii="仿宋" w:eastAsia="仿宋" w:hAnsi="仿宋" w:cs="Arial Black"/>
          <w:kern w:val="0"/>
          <w:sz w:val="32"/>
          <w:szCs w:val="32"/>
        </w:rPr>
      </w:pPr>
      <w:r w:rsidRPr="002D3A1D">
        <w:rPr>
          <w:rFonts w:ascii="仿宋" w:eastAsia="仿宋" w:hAnsi="仿宋" w:cs="Arial Black" w:hint="eastAsia"/>
          <w:kern w:val="0"/>
          <w:sz w:val="32"/>
          <w:szCs w:val="32"/>
        </w:rPr>
        <w:t>从决算编报单位构成看，</w:t>
      </w:r>
      <w:r w:rsidRPr="002D3A1D">
        <w:rPr>
          <w:rFonts w:ascii="仿宋" w:eastAsia="仿宋" w:hAnsi="仿宋" w:cs="仿宋_GB2312" w:hint="eastAsia"/>
          <w:kern w:val="0"/>
          <w:sz w:val="32"/>
          <w:szCs w:val="32"/>
        </w:rPr>
        <w:t>纳入</w:t>
      </w:r>
      <w:r w:rsidRPr="002D3A1D">
        <w:rPr>
          <w:rFonts w:ascii="仿宋" w:eastAsia="仿宋" w:hAnsi="仿宋" w:cs="仿宋_GB2312"/>
          <w:kern w:val="0"/>
          <w:sz w:val="32"/>
          <w:szCs w:val="32"/>
        </w:rPr>
        <w:t xml:space="preserve">2019 </w:t>
      </w:r>
      <w:r w:rsidRPr="002D3A1D">
        <w:rPr>
          <w:rFonts w:ascii="仿宋" w:eastAsia="仿宋" w:hAnsi="仿宋" w:cs="仿宋_GB2312" w:hint="eastAsia"/>
          <w:kern w:val="0"/>
          <w:sz w:val="32"/>
          <w:szCs w:val="32"/>
        </w:rPr>
        <w:t>年度</w:t>
      </w:r>
      <w:r>
        <w:rPr>
          <w:rFonts w:ascii="仿宋" w:eastAsia="仿宋" w:hAnsi="仿宋" w:cs="仿宋_GB2312" w:hint="eastAsia"/>
          <w:kern w:val="0"/>
          <w:sz w:val="32"/>
          <w:szCs w:val="32"/>
        </w:rPr>
        <w:t>营子区政协</w:t>
      </w:r>
      <w:r w:rsidRPr="002D3A1D">
        <w:rPr>
          <w:rFonts w:ascii="仿宋" w:eastAsia="仿宋" w:hAnsi="仿宋" w:cs="仿宋_GB2312" w:hint="eastAsia"/>
          <w:kern w:val="0"/>
          <w:sz w:val="32"/>
          <w:szCs w:val="32"/>
        </w:rPr>
        <w:t>决算汇编范围的独立核算单位</w:t>
      </w:r>
      <w:r>
        <w:rPr>
          <w:rFonts w:ascii="仿宋" w:eastAsia="仿宋" w:hAnsi="仿宋" w:cs="仿宋_GB2312" w:hint="eastAsia"/>
          <w:kern w:val="0"/>
          <w:sz w:val="32"/>
          <w:szCs w:val="32"/>
        </w:rPr>
        <w:t>中国人民政治协商会议承德市鹰手营子矿区委员会办公室</w:t>
      </w:r>
      <w:r w:rsidRPr="002D3A1D">
        <w:rPr>
          <w:rFonts w:ascii="仿宋" w:eastAsia="仿宋" w:hAnsi="仿宋" w:cs="仿宋_GB2312" w:hint="eastAsia"/>
          <w:kern w:val="0"/>
          <w:sz w:val="32"/>
          <w:szCs w:val="32"/>
        </w:rPr>
        <w:t>（以下简称“</w:t>
      </w:r>
      <w:r>
        <w:rPr>
          <w:rFonts w:ascii="仿宋" w:eastAsia="仿宋" w:hAnsi="仿宋" w:cs="仿宋_GB2312" w:hint="eastAsia"/>
          <w:kern w:val="0"/>
          <w:sz w:val="32"/>
          <w:szCs w:val="32"/>
        </w:rPr>
        <w:t>区政协</w:t>
      </w:r>
      <w:r w:rsidRPr="002D3A1D">
        <w:rPr>
          <w:rFonts w:ascii="仿宋" w:eastAsia="仿宋" w:hAnsi="仿宋" w:cs="仿宋_GB2312" w:hint="eastAsia"/>
          <w:kern w:val="0"/>
          <w:sz w:val="32"/>
          <w:szCs w:val="32"/>
        </w:rPr>
        <w:t>”）共</w:t>
      </w:r>
      <w:r w:rsidRPr="002D3A1D">
        <w:rPr>
          <w:rFonts w:ascii="仿宋" w:eastAsia="仿宋" w:hAnsi="仿宋" w:cs="仿宋_GB2312"/>
          <w:kern w:val="0"/>
          <w:sz w:val="32"/>
          <w:szCs w:val="32"/>
        </w:rPr>
        <w:t xml:space="preserve">1 </w:t>
      </w:r>
      <w:r w:rsidRPr="002D3A1D">
        <w:rPr>
          <w:rFonts w:ascii="仿宋" w:eastAsia="仿宋" w:hAnsi="仿宋" w:cs="仿宋_GB2312" w:hint="eastAsia"/>
          <w:kern w:val="0"/>
          <w:sz w:val="32"/>
          <w:szCs w:val="32"/>
        </w:rPr>
        <w:t>个，具体情况如下</w:t>
      </w:r>
      <w:r w:rsidRPr="002D3A1D">
        <w:rPr>
          <w:rFonts w:ascii="仿宋" w:eastAsia="仿宋" w:hAnsi="仿宋" w:cs="Arial Black" w:hint="eastAsia"/>
          <w:kern w:val="0"/>
          <w:sz w:val="32"/>
          <w:szCs w:val="32"/>
        </w:rPr>
        <w:t>：</w:t>
      </w:r>
    </w:p>
    <w:tbl>
      <w:tblPr>
        <w:tblpPr w:leftFromText="180" w:rightFromText="180" w:vertAnchor="text" w:horzAnchor="margin" w:tblpY="46"/>
        <w:tblOverlap w:val="neve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7"/>
        <w:gridCol w:w="3239"/>
        <w:gridCol w:w="2272"/>
        <w:gridCol w:w="2479"/>
      </w:tblGrid>
      <w:tr w:rsidR="008E0BF7" w:rsidRPr="00F727DC" w:rsidTr="00D07D35">
        <w:trPr>
          <w:trHeight w:val="613"/>
        </w:trPr>
        <w:tc>
          <w:tcPr>
            <w:tcW w:w="787" w:type="dxa"/>
            <w:vAlign w:val="center"/>
          </w:tcPr>
          <w:p w:rsidR="008E0BF7" w:rsidRPr="00F727DC" w:rsidRDefault="008E0BF7" w:rsidP="002D3A1D">
            <w:pPr>
              <w:spacing w:line="560" w:lineRule="exact"/>
              <w:jc w:val="center"/>
              <w:rPr>
                <w:rFonts w:ascii="仿宋_GB2312" w:eastAsia="仿宋_GB2312" w:cs="Arial Black"/>
                <w:b/>
                <w:bCs/>
                <w:kern w:val="0"/>
                <w:sz w:val="28"/>
                <w:szCs w:val="28"/>
              </w:rPr>
            </w:pPr>
            <w:r w:rsidRPr="00F727DC">
              <w:rPr>
                <w:rFonts w:ascii="仿宋_GB2312" w:eastAsia="仿宋_GB2312" w:cs="Arial Black" w:hint="eastAsia"/>
                <w:b/>
                <w:bCs/>
                <w:kern w:val="0"/>
                <w:sz w:val="28"/>
                <w:szCs w:val="28"/>
              </w:rPr>
              <w:t>序号</w:t>
            </w:r>
          </w:p>
        </w:tc>
        <w:tc>
          <w:tcPr>
            <w:tcW w:w="3239" w:type="dxa"/>
            <w:vAlign w:val="center"/>
          </w:tcPr>
          <w:p w:rsidR="008E0BF7" w:rsidRPr="00F727DC" w:rsidRDefault="008E0BF7" w:rsidP="002D3A1D">
            <w:pPr>
              <w:spacing w:line="560" w:lineRule="exact"/>
              <w:jc w:val="center"/>
              <w:rPr>
                <w:rFonts w:ascii="仿宋_GB2312" w:eastAsia="仿宋_GB2312" w:cs="Arial Black"/>
                <w:b/>
                <w:bCs/>
                <w:kern w:val="0"/>
                <w:sz w:val="28"/>
                <w:szCs w:val="28"/>
              </w:rPr>
            </w:pPr>
            <w:r w:rsidRPr="00F727DC">
              <w:rPr>
                <w:rFonts w:ascii="仿宋_GB2312" w:eastAsia="仿宋_GB2312" w:cs="Arial Black" w:hint="eastAsia"/>
                <w:b/>
                <w:bCs/>
                <w:kern w:val="0"/>
                <w:sz w:val="28"/>
                <w:szCs w:val="28"/>
              </w:rPr>
              <w:t>单位名称</w:t>
            </w:r>
          </w:p>
        </w:tc>
        <w:tc>
          <w:tcPr>
            <w:tcW w:w="2272" w:type="dxa"/>
            <w:vAlign w:val="center"/>
          </w:tcPr>
          <w:p w:rsidR="008E0BF7" w:rsidRPr="00F727DC" w:rsidRDefault="008E0BF7" w:rsidP="002D3A1D">
            <w:pPr>
              <w:spacing w:line="560" w:lineRule="exact"/>
              <w:jc w:val="center"/>
              <w:rPr>
                <w:rFonts w:ascii="仿宋_GB2312" w:eastAsia="仿宋_GB2312" w:cs="Arial Black"/>
                <w:b/>
                <w:bCs/>
                <w:kern w:val="0"/>
                <w:sz w:val="28"/>
                <w:szCs w:val="28"/>
              </w:rPr>
            </w:pPr>
            <w:r w:rsidRPr="00F727DC">
              <w:rPr>
                <w:rFonts w:ascii="仿宋_GB2312" w:eastAsia="仿宋_GB2312" w:cs="Arial Black" w:hint="eastAsia"/>
                <w:b/>
                <w:bCs/>
                <w:kern w:val="0"/>
                <w:sz w:val="28"/>
                <w:szCs w:val="28"/>
              </w:rPr>
              <w:t>单位基本性质</w:t>
            </w:r>
          </w:p>
        </w:tc>
        <w:tc>
          <w:tcPr>
            <w:tcW w:w="2479" w:type="dxa"/>
            <w:vAlign w:val="center"/>
          </w:tcPr>
          <w:p w:rsidR="008E0BF7" w:rsidRPr="00F727DC" w:rsidRDefault="008E0BF7" w:rsidP="002D3A1D">
            <w:pPr>
              <w:spacing w:line="560" w:lineRule="exact"/>
              <w:jc w:val="center"/>
              <w:rPr>
                <w:rFonts w:ascii="仿宋_GB2312" w:eastAsia="仿宋_GB2312" w:cs="Arial Black"/>
                <w:b/>
                <w:bCs/>
                <w:kern w:val="0"/>
                <w:sz w:val="28"/>
                <w:szCs w:val="28"/>
              </w:rPr>
            </w:pPr>
            <w:r w:rsidRPr="00F727DC">
              <w:rPr>
                <w:rFonts w:ascii="仿宋_GB2312" w:eastAsia="仿宋_GB2312" w:cs="Arial Black" w:hint="eastAsia"/>
                <w:b/>
                <w:bCs/>
                <w:kern w:val="0"/>
                <w:sz w:val="28"/>
                <w:szCs w:val="28"/>
              </w:rPr>
              <w:t>经费形式</w:t>
            </w:r>
          </w:p>
        </w:tc>
      </w:tr>
      <w:tr w:rsidR="008E0BF7" w:rsidRPr="00F727DC" w:rsidTr="002D3A1D">
        <w:trPr>
          <w:trHeight w:val="693"/>
        </w:trPr>
        <w:tc>
          <w:tcPr>
            <w:tcW w:w="787" w:type="dxa"/>
          </w:tcPr>
          <w:p w:rsidR="008E0BF7" w:rsidRPr="00F727DC" w:rsidRDefault="008E0BF7" w:rsidP="002D3A1D">
            <w:pPr>
              <w:spacing w:line="560" w:lineRule="exact"/>
              <w:jc w:val="center"/>
              <w:rPr>
                <w:rFonts w:ascii="仿宋_GB2312" w:eastAsia="仿宋_GB2312" w:hAnsi="仿宋_GB2312" w:cs="仿宋_GB2312"/>
                <w:kern w:val="0"/>
                <w:szCs w:val="21"/>
              </w:rPr>
            </w:pPr>
            <w:r w:rsidRPr="00F727DC">
              <w:rPr>
                <w:rFonts w:ascii="仿宋_GB2312" w:eastAsia="仿宋_GB2312" w:hAnsi="仿宋_GB2312" w:cs="仿宋_GB2312"/>
                <w:kern w:val="0"/>
                <w:szCs w:val="21"/>
              </w:rPr>
              <w:t>1</w:t>
            </w:r>
          </w:p>
        </w:tc>
        <w:tc>
          <w:tcPr>
            <w:tcW w:w="3239" w:type="dxa"/>
          </w:tcPr>
          <w:p w:rsidR="008E0BF7" w:rsidRPr="002D3A1D" w:rsidRDefault="008E0BF7" w:rsidP="002D3A1D">
            <w:pPr>
              <w:spacing w:line="560" w:lineRule="exact"/>
              <w:rPr>
                <w:rFonts w:ascii="宋体" w:hAnsi="宋体" w:cs="仿宋_GB2312"/>
                <w:kern w:val="0"/>
                <w:sz w:val="24"/>
              </w:rPr>
            </w:pPr>
            <w:r>
              <w:rPr>
                <w:rFonts w:ascii="宋体" w:hAnsi="宋体" w:cs="仿宋_GB2312" w:hint="eastAsia"/>
                <w:kern w:val="0"/>
                <w:sz w:val="24"/>
              </w:rPr>
              <w:t>区政协</w:t>
            </w:r>
            <w:r w:rsidRPr="002D3A1D">
              <w:rPr>
                <w:rFonts w:ascii="宋体" w:hAnsi="宋体" w:cs="仿宋_GB2312"/>
                <w:kern w:val="0"/>
                <w:sz w:val="24"/>
              </w:rPr>
              <w:t>(</w:t>
            </w:r>
            <w:r w:rsidRPr="002D3A1D">
              <w:rPr>
                <w:rFonts w:ascii="宋体" w:hAnsi="宋体" w:cs="仿宋_GB2312" w:hint="eastAsia"/>
                <w:kern w:val="0"/>
                <w:sz w:val="24"/>
              </w:rPr>
              <w:t>本级</w:t>
            </w:r>
            <w:r w:rsidRPr="002D3A1D">
              <w:rPr>
                <w:rFonts w:ascii="宋体" w:hAnsi="宋体" w:cs="仿宋_GB2312"/>
                <w:kern w:val="0"/>
                <w:sz w:val="24"/>
              </w:rPr>
              <w:t>)</w:t>
            </w:r>
          </w:p>
        </w:tc>
        <w:tc>
          <w:tcPr>
            <w:tcW w:w="2272" w:type="dxa"/>
          </w:tcPr>
          <w:p w:rsidR="008E0BF7" w:rsidRPr="002D3A1D" w:rsidRDefault="008E0BF7" w:rsidP="002D3A1D">
            <w:pPr>
              <w:spacing w:line="560" w:lineRule="exact"/>
              <w:jc w:val="center"/>
              <w:rPr>
                <w:rFonts w:ascii="宋体" w:cs="仿宋_GB2312"/>
                <w:kern w:val="0"/>
                <w:sz w:val="24"/>
              </w:rPr>
            </w:pPr>
            <w:r>
              <w:rPr>
                <w:rFonts w:ascii="宋体" w:hAnsi="宋体" w:cs="仿宋_GB2312" w:hint="eastAsia"/>
                <w:kern w:val="0"/>
                <w:sz w:val="24"/>
              </w:rPr>
              <w:t>行政</w:t>
            </w:r>
            <w:r w:rsidRPr="002D3A1D">
              <w:rPr>
                <w:rFonts w:ascii="宋体" w:hAnsi="宋体" w:cs="仿宋_GB2312" w:hint="eastAsia"/>
                <w:kern w:val="0"/>
                <w:sz w:val="24"/>
              </w:rPr>
              <w:t>单位</w:t>
            </w:r>
          </w:p>
        </w:tc>
        <w:tc>
          <w:tcPr>
            <w:tcW w:w="2479" w:type="dxa"/>
          </w:tcPr>
          <w:p w:rsidR="008E0BF7" w:rsidRPr="002D3A1D" w:rsidRDefault="008E0BF7" w:rsidP="002D3A1D">
            <w:pPr>
              <w:spacing w:line="560" w:lineRule="exact"/>
              <w:jc w:val="center"/>
              <w:rPr>
                <w:rFonts w:ascii="宋体" w:cs="仿宋_GB2312"/>
                <w:kern w:val="0"/>
                <w:sz w:val="24"/>
              </w:rPr>
            </w:pPr>
            <w:r w:rsidRPr="002D3A1D">
              <w:rPr>
                <w:rFonts w:ascii="宋体" w:hAnsi="宋体" w:cs="仿宋_GB2312" w:hint="eastAsia"/>
                <w:kern w:val="0"/>
                <w:sz w:val="24"/>
              </w:rPr>
              <w:t>财政</w:t>
            </w:r>
            <w:r>
              <w:rPr>
                <w:rFonts w:ascii="宋体" w:hAnsi="宋体" w:cs="仿宋_GB2312" w:hint="eastAsia"/>
                <w:kern w:val="0"/>
                <w:sz w:val="24"/>
              </w:rPr>
              <w:t>全额拨款</w:t>
            </w:r>
          </w:p>
        </w:tc>
      </w:tr>
    </w:tbl>
    <w:p w:rsidR="008E0BF7" w:rsidRDefault="008E0BF7" w:rsidP="001D1A8A">
      <w:pPr>
        <w:widowControl/>
        <w:spacing w:after="160" w:line="580" w:lineRule="exact"/>
        <w:ind w:firstLineChars="200" w:firstLine="420"/>
        <w:rPr>
          <w:rFonts w:ascii="Times New Roman" w:eastAsia="黑体" w:hAnsi="Times New Roman"/>
          <w:sz w:val="32"/>
          <w:szCs w:val="32"/>
        </w:rPr>
        <w:sectPr w:rsidR="008E0BF7">
          <w:headerReference w:type="default" r:id="rId13"/>
          <w:pgSz w:w="11906" w:h="16838"/>
          <w:pgMar w:top="2098" w:right="1531" w:bottom="1984" w:left="1531" w:header="851" w:footer="992" w:gutter="0"/>
          <w:pgNumType w:fmt="numberInDash"/>
          <w:cols w:space="0"/>
          <w:titlePg/>
          <w:docGrid w:type="lines" w:linePitch="312"/>
        </w:sectPr>
      </w:pPr>
      <w:r>
        <w:rPr>
          <w:noProof/>
        </w:rPr>
        <w:pict>
          <v:shape id="_x0000_s1028" type="#_x0000_t202" style="position:absolute;left:0;text-align:left;margin-left:-85.7pt;margin-top:238.15pt;width:613.65pt;height:173.25pt;z-index:251653120;mso-position-horizontal-relative:text;mso-position-vertical-relative:text" filled="f" stroked="f" strokeweight=".5pt">
            <v:textbox>
              <w:txbxContent>
                <w:p w:rsidR="008E0BF7" w:rsidRPr="00F727DC" w:rsidRDefault="008E0BF7">
                  <w:pPr>
                    <w:widowControl/>
                    <w:jc w:val="center"/>
                    <w:rPr>
                      <w:rFonts w:ascii="黑体" w:eastAsia="黑体" w:hAnsi="黑体" w:cs="黑体"/>
                      <w:color w:val="000000"/>
                      <w:sz w:val="96"/>
                      <w:szCs w:val="96"/>
                    </w:rPr>
                  </w:pPr>
                  <w:r w:rsidRPr="00F727DC">
                    <w:rPr>
                      <w:rFonts w:ascii="黑体" w:eastAsia="黑体" w:hAnsi="黑体" w:cs="黑体"/>
                      <w:color w:val="000000"/>
                      <w:sz w:val="96"/>
                      <w:szCs w:val="96"/>
                    </w:rPr>
                    <w:t xml:space="preserve"> </w:t>
                  </w:r>
                </w:p>
                <w:p w:rsidR="008E0BF7" w:rsidRPr="00F727DC" w:rsidRDefault="008E0BF7">
                  <w:pPr>
                    <w:widowControl/>
                    <w:jc w:val="center"/>
                    <w:rPr>
                      <w:rFonts w:ascii="黑体" w:eastAsia="黑体" w:hAnsi="黑体" w:cs="黑体"/>
                      <w:color w:val="000000"/>
                      <w:sz w:val="96"/>
                      <w:szCs w:val="96"/>
                    </w:rPr>
                  </w:pPr>
                </w:p>
              </w:txbxContent>
            </v:textbox>
          </v:shape>
        </w:pict>
      </w:r>
    </w:p>
    <w:p w:rsidR="008E0BF7" w:rsidRDefault="008E0BF7">
      <w:pPr>
        <w:widowControl/>
        <w:spacing w:line="580" w:lineRule="exact"/>
        <w:ind w:firstLineChars="200" w:firstLine="640"/>
        <w:rPr>
          <w:rFonts w:eastAsia="黑体"/>
          <w:sz w:val="32"/>
          <w:szCs w:val="32"/>
        </w:rPr>
      </w:pPr>
    </w:p>
    <w:p w:rsidR="008E0BF7" w:rsidRDefault="008E0BF7">
      <w:pPr>
        <w:jc w:val="center"/>
        <w:rPr>
          <w:rFonts w:ascii="黑体" w:eastAsia="黑体" w:hAnsi="黑体" w:cs="黑体"/>
          <w:sz w:val="56"/>
          <w:szCs w:val="72"/>
        </w:rPr>
      </w:pPr>
    </w:p>
    <w:p w:rsidR="008E0BF7" w:rsidRDefault="008E0BF7">
      <w:pPr>
        <w:jc w:val="center"/>
        <w:rPr>
          <w:rFonts w:ascii="黑体" w:eastAsia="黑体" w:hAnsi="黑体" w:cs="黑体"/>
          <w:sz w:val="56"/>
          <w:szCs w:val="72"/>
        </w:rPr>
      </w:pPr>
    </w:p>
    <w:p w:rsidR="008E0BF7" w:rsidRDefault="008E0BF7">
      <w:pPr>
        <w:jc w:val="center"/>
        <w:rPr>
          <w:rFonts w:ascii="黑体" w:eastAsia="黑体" w:hAnsi="黑体" w:cs="黑体"/>
          <w:sz w:val="56"/>
          <w:szCs w:val="72"/>
        </w:rPr>
      </w:pPr>
    </w:p>
    <w:p w:rsidR="008E0BF7" w:rsidRDefault="008E0BF7">
      <w:pPr>
        <w:jc w:val="center"/>
        <w:rPr>
          <w:rFonts w:ascii="黑体" w:eastAsia="黑体" w:hAnsi="黑体" w:cs="黑体"/>
          <w:sz w:val="56"/>
          <w:szCs w:val="72"/>
        </w:rPr>
      </w:pPr>
    </w:p>
    <w:p w:rsidR="008E0BF7" w:rsidRDefault="008E0BF7">
      <w:pPr>
        <w:jc w:val="center"/>
        <w:rPr>
          <w:rFonts w:ascii="黑体" w:eastAsia="黑体" w:hAnsi="黑体" w:cs="黑体"/>
          <w:sz w:val="56"/>
          <w:szCs w:val="72"/>
        </w:rPr>
      </w:pPr>
    </w:p>
    <w:p w:rsidR="008E0BF7" w:rsidRDefault="008E0BF7">
      <w:pPr>
        <w:jc w:val="center"/>
        <w:rPr>
          <w:rFonts w:ascii="黑体" w:eastAsia="黑体" w:hAnsi="黑体" w:cs="黑体"/>
          <w:sz w:val="56"/>
          <w:szCs w:val="72"/>
        </w:rPr>
      </w:pPr>
    </w:p>
    <w:p w:rsidR="008E0BF7" w:rsidRDefault="008E0BF7">
      <w:pPr>
        <w:jc w:val="center"/>
        <w:rPr>
          <w:rFonts w:ascii="黑体" w:eastAsia="黑体" w:hAnsi="黑体" w:cs="黑体"/>
          <w:sz w:val="56"/>
          <w:szCs w:val="72"/>
        </w:rPr>
      </w:pPr>
    </w:p>
    <w:p w:rsidR="008E0BF7" w:rsidRDefault="008E0BF7">
      <w:pPr>
        <w:jc w:val="center"/>
        <w:rPr>
          <w:rFonts w:ascii="黑体" w:eastAsia="黑体" w:hAnsi="黑体" w:cs="黑体"/>
          <w:sz w:val="56"/>
          <w:szCs w:val="72"/>
        </w:rPr>
      </w:pPr>
    </w:p>
    <w:p w:rsidR="008E0BF7" w:rsidRDefault="008E0BF7">
      <w:pPr>
        <w:jc w:val="center"/>
        <w:rPr>
          <w:rFonts w:ascii="黑体" w:eastAsia="黑体" w:hAnsi="黑体" w:cs="黑体"/>
          <w:sz w:val="56"/>
          <w:szCs w:val="72"/>
        </w:rPr>
      </w:pPr>
      <w:r>
        <w:rPr>
          <w:noProof/>
        </w:rPr>
        <w:pict>
          <v:shape id="_x0000_s1029" type="#_x0000_t202" style="position:absolute;left:0;text-align:left;margin-left:-80.95pt;margin-top:-207.65pt;width:613.65pt;height:263.1pt;z-index:251654144;v-text-anchor:middle" fillcolor="#7f7f7f" strokecolor="#a6a6a6" strokeweight="1pt">
            <v:fill r:id="rId12" o:title="" type="pattern"/>
            <v:stroke joinstyle="round"/>
            <v:textbox>
              <w:txbxContent>
                <w:p w:rsidR="008E0BF7" w:rsidRPr="00F727DC" w:rsidRDefault="008E0BF7">
                  <w:pPr>
                    <w:widowControl/>
                    <w:jc w:val="center"/>
                    <w:rPr>
                      <w:rFonts w:ascii="黑体" w:eastAsia="黑体" w:hAnsi="黑体" w:cs="黑体"/>
                      <w:color w:val="000000"/>
                      <w:sz w:val="90"/>
                      <w:szCs w:val="90"/>
                    </w:rPr>
                  </w:pPr>
                  <w:r w:rsidRPr="00F727DC">
                    <w:rPr>
                      <w:rFonts w:ascii="黑体" w:eastAsia="黑体" w:hAnsi="黑体" w:cs="黑体" w:hint="eastAsia"/>
                      <w:color w:val="000000"/>
                      <w:sz w:val="90"/>
                      <w:szCs w:val="90"/>
                    </w:rPr>
                    <w:t>第二部分</w:t>
                  </w:r>
                  <w:r w:rsidRPr="00F727DC">
                    <w:rPr>
                      <w:rFonts w:ascii="黑体" w:eastAsia="黑体" w:hAnsi="黑体" w:cs="黑体"/>
                      <w:color w:val="000000"/>
                      <w:sz w:val="90"/>
                      <w:szCs w:val="90"/>
                    </w:rPr>
                    <w:t xml:space="preserve"> </w:t>
                  </w:r>
                </w:p>
                <w:p w:rsidR="008E0BF7" w:rsidRPr="00F727DC" w:rsidRDefault="008E0BF7">
                  <w:pPr>
                    <w:widowControl/>
                    <w:jc w:val="center"/>
                    <w:rPr>
                      <w:rFonts w:ascii="黑体" w:eastAsia="黑体" w:hAnsi="黑体" w:cs="黑体"/>
                      <w:color w:val="000000"/>
                      <w:sz w:val="90"/>
                      <w:szCs w:val="90"/>
                    </w:rPr>
                  </w:pPr>
                  <w:r w:rsidRPr="00F727DC">
                    <w:rPr>
                      <w:rFonts w:ascii="黑体" w:eastAsia="黑体" w:hAnsi="黑体" w:cs="黑体"/>
                      <w:color w:val="000000"/>
                      <w:sz w:val="90"/>
                      <w:szCs w:val="90"/>
                    </w:rPr>
                    <w:t>2020</w:t>
                  </w:r>
                  <w:r w:rsidRPr="00F727DC">
                    <w:rPr>
                      <w:rFonts w:ascii="黑体" w:eastAsia="黑体" w:hAnsi="黑体" w:cs="黑体" w:hint="eastAsia"/>
                      <w:color w:val="000000"/>
                      <w:sz w:val="90"/>
                      <w:szCs w:val="90"/>
                    </w:rPr>
                    <w:t>年部门决算情况说明</w:t>
                  </w:r>
                </w:p>
                <w:p w:rsidR="008E0BF7" w:rsidRDefault="008E0BF7">
                  <w:pPr>
                    <w:widowControl/>
                    <w:jc w:val="center"/>
                  </w:pPr>
                </w:p>
                <w:p w:rsidR="008E0BF7" w:rsidRDefault="008E0BF7"/>
              </w:txbxContent>
            </v:textbox>
          </v:shape>
        </w:pict>
      </w:r>
    </w:p>
    <w:p w:rsidR="008E0BF7" w:rsidRDefault="008E0BF7">
      <w:pPr>
        <w:jc w:val="center"/>
        <w:rPr>
          <w:rFonts w:ascii="黑体" w:eastAsia="黑体" w:hAnsi="黑体" w:cs="黑体"/>
          <w:sz w:val="56"/>
          <w:szCs w:val="72"/>
        </w:rPr>
      </w:pPr>
    </w:p>
    <w:p w:rsidR="008E0BF7" w:rsidRDefault="008E0BF7">
      <w:pPr>
        <w:keepNext/>
        <w:keepLines/>
        <w:snapToGrid w:val="0"/>
        <w:spacing w:line="600" w:lineRule="exact"/>
        <w:ind w:firstLineChars="200" w:firstLine="420"/>
        <w:outlineLvl w:val="1"/>
        <w:rPr>
          <w:rFonts w:ascii="黑体" w:eastAsia="黑体"/>
          <w:sz w:val="32"/>
          <w:szCs w:val="32"/>
        </w:rPr>
      </w:pPr>
      <w:r>
        <w:br w:type="page"/>
      </w:r>
      <w:r>
        <w:rPr>
          <w:rFonts w:ascii="黑体" w:eastAsia="黑体" w:hint="eastAsia"/>
          <w:sz w:val="32"/>
          <w:szCs w:val="32"/>
        </w:rPr>
        <w:t>一、收入</w:t>
      </w:r>
      <w:r>
        <w:rPr>
          <w:rFonts w:ascii="黑体" w:eastAsia="黑体" w:hAnsi="Cambria" w:cs="黑体" w:hint="eastAsia"/>
          <w:kern w:val="0"/>
          <w:sz w:val="32"/>
          <w:szCs w:val="32"/>
        </w:rPr>
        <w:t>支出</w:t>
      </w:r>
      <w:r>
        <w:rPr>
          <w:rFonts w:ascii="黑体" w:eastAsia="黑体" w:hint="eastAsia"/>
          <w:sz w:val="32"/>
          <w:szCs w:val="32"/>
        </w:rPr>
        <w:t>决算总体情况说明</w:t>
      </w:r>
    </w:p>
    <w:p w:rsidR="008E0BF7" w:rsidRDefault="008E0BF7">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年度收、支总计（含结转和结余）</w:t>
      </w:r>
      <w:r>
        <w:rPr>
          <w:rFonts w:ascii="仿宋_GB2312" w:eastAsia="仿宋_GB2312" w:hAnsi="Times New Roman" w:cs="Wingdings"/>
          <w:sz w:val="32"/>
          <w:szCs w:val="32"/>
        </w:rPr>
        <w:t>251.3</w:t>
      </w:r>
      <w:r>
        <w:rPr>
          <w:rFonts w:ascii="仿宋_GB2312" w:eastAsia="仿宋_GB2312" w:hAnsi="Times New Roman" w:cs="Wingdings" w:hint="eastAsia"/>
          <w:sz w:val="32"/>
          <w:szCs w:val="32"/>
        </w:rPr>
        <w:t>万元。与</w:t>
      </w:r>
      <w:r>
        <w:rPr>
          <w:rFonts w:ascii="仿宋_GB2312" w:eastAsia="仿宋_GB2312" w:hAnsi="Times New Roman" w:cs="Wingdings"/>
          <w:sz w:val="32"/>
          <w:szCs w:val="32"/>
        </w:rPr>
        <w:t>2019</w:t>
      </w:r>
      <w:r>
        <w:rPr>
          <w:rFonts w:ascii="仿宋_GB2312" w:eastAsia="仿宋_GB2312" w:hAnsi="Times New Roman" w:cs="Wingdings" w:hint="eastAsia"/>
          <w:sz w:val="32"/>
          <w:szCs w:val="32"/>
        </w:rPr>
        <w:t>年度决算相比，收支各增加</w:t>
      </w:r>
      <w:r>
        <w:rPr>
          <w:rFonts w:ascii="仿宋_GB2312" w:eastAsia="仿宋_GB2312" w:hAnsi="Times New Roman" w:cs="Wingdings"/>
          <w:sz w:val="32"/>
          <w:szCs w:val="32"/>
        </w:rPr>
        <w:t>0.85</w:t>
      </w:r>
      <w:r>
        <w:rPr>
          <w:rFonts w:ascii="仿宋_GB2312" w:eastAsia="仿宋_GB2312" w:hAnsi="Times New Roman" w:cs="Wingdings" w:hint="eastAsia"/>
          <w:sz w:val="32"/>
          <w:szCs w:val="32"/>
        </w:rPr>
        <w:t>万元，上涨</w:t>
      </w:r>
      <w:r>
        <w:rPr>
          <w:rFonts w:ascii="仿宋_GB2312" w:eastAsia="仿宋_GB2312" w:hAnsi="Times New Roman" w:cs="Wingdings"/>
          <w:sz w:val="32"/>
          <w:szCs w:val="32"/>
        </w:rPr>
        <w:t>0.34%</w:t>
      </w:r>
      <w:r>
        <w:rPr>
          <w:rFonts w:ascii="仿宋_GB2312" w:eastAsia="仿宋_GB2312" w:hAnsi="Times New Roman" w:cs="Wingdings" w:hint="eastAsia"/>
          <w:sz w:val="32"/>
          <w:szCs w:val="32"/>
        </w:rPr>
        <w:t>（如图</w:t>
      </w:r>
      <w:r>
        <w:rPr>
          <w:rFonts w:ascii="仿宋_GB2312" w:eastAsia="仿宋_GB2312" w:hAnsi="Times New Roman" w:cs="Wingdings"/>
          <w:sz w:val="32"/>
          <w:szCs w:val="32"/>
        </w:rPr>
        <w:t>1</w:t>
      </w:r>
      <w:r>
        <w:rPr>
          <w:rFonts w:ascii="仿宋_GB2312" w:eastAsia="仿宋_GB2312" w:hAnsi="Times New Roman" w:cs="Wingdings" w:hint="eastAsia"/>
          <w:sz w:val="32"/>
          <w:szCs w:val="32"/>
        </w:rPr>
        <w:t>），主要原因是人员经费增加</w:t>
      </w:r>
      <w:r>
        <w:rPr>
          <w:rFonts w:ascii="仿宋_GB2312" w:eastAsia="仿宋_GB2312" w:hAnsi="Times New Roman" w:cs="Wingdings"/>
          <w:sz w:val="32"/>
          <w:szCs w:val="32"/>
        </w:rPr>
        <w:t>0.85</w:t>
      </w:r>
      <w:r>
        <w:rPr>
          <w:rFonts w:ascii="仿宋_GB2312" w:eastAsia="仿宋_GB2312" w:hAnsi="Times New Roman" w:cs="Wingdings" w:hint="eastAsia"/>
          <w:sz w:val="32"/>
          <w:szCs w:val="32"/>
        </w:rPr>
        <w:t>万元。</w:t>
      </w:r>
    </w:p>
    <w:p w:rsidR="008E0BF7" w:rsidRDefault="008E0BF7" w:rsidP="006B4418">
      <w:pPr>
        <w:adjustRightInd w:val="0"/>
        <w:snapToGrid w:val="0"/>
        <w:spacing w:line="600" w:lineRule="exact"/>
        <w:ind w:firstLineChars="200" w:firstLine="420"/>
        <w:rPr>
          <w:rFonts w:ascii="仿宋_GB2312" w:eastAsia="仿宋_GB2312" w:hAnsi="Times New Roman" w:cs="Wingdings"/>
          <w:sz w:val="32"/>
          <w:szCs w:val="32"/>
        </w:rPr>
      </w:pPr>
      <w:r>
        <w:rPr>
          <w:noProof/>
        </w:rPr>
        <w:pict>
          <v:shape id="对象 57" o:spid="_x0000_s1030" type="#_x0000_t75" style="position:absolute;left:0;text-align:left;margin-left:-5.25pt;margin-top:29.4pt;width:446.05pt;height:134.8pt;z-index:251660288">
            <v:imagedata r:id="rId14" o:title=""/>
            <w10:wrap type="square"/>
          </v:shape>
          <o:OLEObject Type="Embed" ProgID="MSGraph.Chart.8" ShapeID="对象 57" DrawAspect="Content" ObjectID="_1712058736" r:id="rId15">
            <o:FieldCodes>\s</o:FieldCodes>
          </o:OLEObject>
        </w:pict>
      </w:r>
    </w:p>
    <w:p w:rsidR="008E0BF7" w:rsidRDefault="008E0BF7" w:rsidP="0066660A">
      <w:pPr>
        <w:adjustRightInd w:val="0"/>
        <w:snapToGrid w:val="0"/>
        <w:spacing w:after="160" w:line="4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图</w:t>
      </w:r>
      <w:r>
        <w:rPr>
          <w:rFonts w:ascii="楷体_GB2312" w:eastAsia="楷体_GB2312" w:hAnsi="楷体_GB2312" w:cs="楷体_GB2312"/>
          <w:sz w:val="28"/>
          <w:szCs w:val="28"/>
        </w:rPr>
        <w:t>1</w:t>
      </w:r>
      <w:r>
        <w:rPr>
          <w:rFonts w:ascii="楷体_GB2312" w:eastAsia="楷体_GB2312" w:hAnsi="楷体_GB2312" w:cs="楷体_GB2312" w:hint="eastAsia"/>
          <w:sz w:val="28"/>
          <w:szCs w:val="28"/>
        </w:rPr>
        <w:t>：</w:t>
      </w:r>
      <w:r>
        <w:rPr>
          <w:rFonts w:ascii="楷体_GB2312" w:eastAsia="楷体_GB2312" w:hAnsi="楷体_GB2312" w:cs="楷体_GB2312"/>
          <w:sz w:val="28"/>
          <w:szCs w:val="28"/>
        </w:rPr>
        <w:t>2019-2020</w:t>
      </w:r>
      <w:r>
        <w:rPr>
          <w:rFonts w:ascii="楷体_GB2312" w:eastAsia="楷体_GB2312" w:hAnsi="楷体_GB2312" w:cs="楷体_GB2312" w:hint="eastAsia"/>
          <w:sz w:val="28"/>
          <w:szCs w:val="28"/>
        </w:rPr>
        <w:t>年收支总计对比情况</w:t>
      </w:r>
    </w:p>
    <w:p w:rsidR="008E0BF7" w:rsidRPr="0066660A" w:rsidRDefault="008E0BF7" w:rsidP="0066660A">
      <w:pPr>
        <w:adjustRightInd w:val="0"/>
        <w:snapToGrid w:val="0"/>
        <w:spacing w:line="600" w:lineRule="exact"/>
        <w:ind w:firstLineChars="200" w:firstLine="640"/>
        <w:rPr>
          <w:rFonts w:ascii="仿宋_GB2312" w:eastAsia="仿宋_GB2312" w:hAnsi="Times New Roman" w:cs="Wingdings"/>
          <w:sz w:val="32"/>
          <w:szCs w:val="32"/>
        </w:rPr>
      </w:pPr>
    </w:p>
    <w:p w:rsidR="008E0BF7" w:rsidRDefault="008E0BF7">
      <w:pPr>
        <w:keepNext/>
        <w:keepLines/>
        <w:snapToGrid w:val="0"/>
        <w:spacing w:line="600" w:lineRule="exact"/>
        <w:ind w:firstLineChars="200" w:firstLine="640"/>
        <w:outlineLvl w:val="1"/>
        <w:rPr>
          <w:rFonts w:ascii="黑体" w:eastAsia="黑体"/>
          <w:sz w:val="32"/>
          <w:szCs w:val="32"/>
        </w:rPr>
      </w:pPr>
      <w:r>
        <w:rPr>
          <w:rFonts w:ascii="黑体" w:eastAsia="黑体" w:hint="eastAsia"/>
          <w:sz w:val="32"/>
          <w:szCs w:val="32"/>
        </w:rPr>
        <w:t>二、收入决算情况说明</w:t>
      </w:r>
    </w:p>
    <w:p w:rsidR="008E0BF7" w:rsidRDefault="008E0BF7">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年度本年收入合计</w:t>
      </w:r>
      <w:r>
        <w:rPr>
          <w:rFonts w:ascii="仿宋_GB2312" w:eastAsia="仿宋_GB2312" w:hAnsi="Times New Roman" w:cs="Wingdings"/>
          <w:sz w:val="32"/>
          <w:szCs w:val="32"/>
        </w:rPr>
        <w:t>251.3</w:t>
      </w:r>
      <w:r>
        <w:rPr>
          <w:rFonts w:ascii="仿宋_GB2312" w:eastAsia="仿宋_GB2312" w:hAnsi="Times New Roman" w:cs="Wingdings" w:hint="eastAsia"/>
          <w:sz w:val="32"/>
          <w:szCs w:val="32"/>
        </w:rPr>
        <w:t>万元，均为一般公共预算财政拨款。</w:t>
      </w:r>
    </w:p>
    <w:p w:rsidR="008E0BF7" w:rsidRDefault="008E0BF7">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按功能分类看：行政运行</w:t>
      </w:r>
      <w:r>
        <w:rPr>
          <w:rFonts w:ascii="仿宋_GB2312" w:eastAsia="仿宋_GB2312" w:hAnsi="Times New Roman" w:cs="Wingdings"/>
          <w:sz w:val="32"/>
          <w:szCs w:val="32"/>
        </w:rPr>
        <w:t>213.34</w:t>
      </w:r>
      <w:r>
        <w:rPr>
          <w:rFonts w:ascii="仿宋_GB2312" w:eastAsia="仿宋_GB2312" w:hAnsi="Times New Roman" w:cs="Wingdings" w:hint="eastAsia"/>
          <w:sz w:val="32"/>
          <w:szCs w:val="32"/>
        </w:rPr>
        <w:t>万元，占总支出的</w:t>
      </w:r>
      <w:r>
        <w:rPr>
          <w:rFonts w:ascii="仿宋_GB2312" w:eastAsia="仿宋_GB2312" w:hAnsi="Times New Roman" w:cs="Wingdings"/>
          <w:sz w:val="32"/>
          <w:szCs w:val="32"/>
        </w:rPr>
        <w:t>84.89%</w:t>
      </w:r>
      <w:r>
        <w:rPr>
          <w:rFonts w:ascii="仿宋_GB2312" w:eastAsia="仿宋_GB2312" w:hAnsi="Times New Roman" w:cs="Wingdings" w:hint="eastAsia"/>
          <w:sz w:val="32"/>
          <w:szCs w:val="32"/>
        </w:rPr>
        <w:t>；社会保障和就业支出</w:t>
      </w:r>
      <w:r>
        <w:rPr>
          <w:rFonts w:ascii="仿宋_GB2312" w:eastAsia="仿宋_GB2312" w:hAnsi="Times New Roman" w:cs="Wingdings"/>
          <w:sz w:val="32"/>
          <w:szCs w:val="32"/>
        </w:rPr>
        <w:t>27.31</w:t>
      </w:r>
      <w:r>
        <w:rPr>
          <w:rFonts w:ascii="仿宋_GB2312" w:eastAsia="仿宋_GB2312" w:hAnsi="Times New Roman" w:cs="Wingdings" w:hint="eastAsia"/>
          <w:sz w:val="32"/>
          <w:szCs w:val="32"/>
        </w:rPr>
        <w:t>万元，占总支出的</w:t>
      </w:r>
      <w:r>
        <w:rPr>
          <w:rFonts w:ascii="仿宋_GB2312" w:eastAsia="仿宋_GB2312" w:hAnsi="Times New Roman" w:cs="Wingdings"/>
          <w:sz w:val="32"/>
          <w:szCs w:val="32"/>
        </w:rPr>
        <w:t>10.87%</w:t>
      </w:r>
      <w:r>
        <w:rPr>
          <w:rFonts w:ascii="仿宋_GB2312" w:eastAsia="仿宋_GB2312" w:hAnsi="Times New Roman" w:cs="Wingdings" w:hint="eastAsia"/>
          <w:sz w:val="32"/>
          <w:szCs w:val="32"/>
        </w:rPr>
        <w:t>；卫生健康支出</w:t>
      </w:r>
      <w:r>
        <w:rPr>
          <w:rFonts w:ascii="仿宋_GB2312" w:eastAsia="仿宋_GB2312" w:hAnsi="Times New Roman" w:cs="Wingdings"/>
          <w:sz w:val="32"/>
          <w:szCs w:val="32"/>
        </w:rPr>
        <w:t>10.65</w:t>
      </w:r>
      <w:r>
        <w:rPr>
          <w:rFonts w:ascii="仿宋_GB2312" w:eastAsia="仿宋_GB2312" w:hAnsi="Times New Roman" w:cs="Wingdings" w:hint="eastAsia"/>
          <w:sz w:val="32"/>
          <w:szCs w:val="32"/>
        </w:rPr>
        <w:t>万元，占总支出的</w:t>
      </w:r>
      <w:r>
        <w:rPr>
          <w:rFonts w:ascii="仿宋_GB2312" w:eastAsia="仿宋_GB2312" w:hAnsi="Times New Roman" w:cs="Wingdings"/>
          <w:sz w:val="32"/>
          <w:szCs w:val="32"/>
        </w:rPr>
        <w:t>4.24%</w:t>
      </w:r>
      <w:r>
        <w:rPr>
          <w:rFonts w:ascii="仿宋_GB2312" w:eastAsia="仿宋_GB2312" w:hAnsi="Times New Roman" w:cs="Wingdings" w:hint="eastAsia"/>
          <w:sz w:val="32"/>
          <w:szCs w:val="32"/>
        </w:rPr>
        <w:t>。（见图</w:t>
      </w:r>
      <w:r>
        <w:rPr>
          <w:rFonts w:ascii="仿宋_GB2312" w:eastAsia="仿宋_GB2312" w:hAnsi="Times New Roman" w:cs="Wingdings"/>
          <w:sz w:val="32"/>
          <w:szCs w:val="32"/>
        </w:rPr>
        <w:t>2</w:t>
      </w:r>
      <w:r>
        <w:rPr>
          <w:rFonts w:ascii="仿宋_GB2312" w:eastAsia="仿宋_GB2312" w:hAnsi="Times New Roman" w:cs="Wingdings" w:hint="eastAsia"/>
          <w:sz w:val="32"/>
          <w:szCs w:val="32"/>
        </w:rPr>
        <w:t>）。</w:t>
      </w:r>
    </w:p>
    <w:p w:rsidR="008E0BF7" w:rsidRDefault="008E0BF7">
      <w:pPr>
        <w:adjustRightInd w:val="0"/>
        <w:snapToGrid w:val="0"/>
        <w:spacing w:line="600" w:lineRule="exact"/>
        <w:ind w:firstLineChars="200" w:firstLine="640"/>
        <w:rPr>
          <w:rFonts w:ascii="仿宋_GB2312" w:eastAsia="仿宋_GB2312" w:hAnsi="Times New Roman" w:cs="Wingdings"/>
          <w:sz w:val="32"/>
          <w:szCs w:val="32"/>
        </w:rPr>
      </w:pPr>
    </w:p>
    <w:p w:rsidR="008E0BF7" w:rsidRDefault="008E0BF7" w:rsidP="006B4418">
      <w:pPr>
        <w:adjustRightInd w:val="0"/>
        <w:snapToGrid w:val="0"/>
        <w:spacing w:line="600" w:lineRule="exact"/>
        <w:ind w:firstLineChars="200" w:firstLine="420"/>
        <w:rPr>
          <w:rFonts w:ascii="仿宋_GB2312" w:eastAsia="仿宋_GB2312" w:hAnsi="Times New Roman" w:cs="Wingdings"/>
          <w:sz w:val="32"/>
          <w:szCs w:val="32"/>
        </w:rPr>
      </w:pPr>
      <w:r>
        <w:rPr>
          <w:noProof/>
        </w:rPr>
        <w:pict>
          <v:shape id="_x0000_s1031" type="#_x0000_t75" style="position:absolute;left:0;text-align:left;margin-left:-15.75pt;margin-top:-23.4pt;width:387.55pt;height:182pt;z-index:251661312">
            <v:imagedata r:id="rId16" o:title=""/>
            <w10:wrap type="square"/>
          </v:shape>
          <o:OLEObject Type="Embed" ProgID="MSGraph.Chart.8" ShapeID="_x0000_s1031" DrawAspect="Content" ObjectID="_1712058737" r:id="rId17">
            <o:FieldCodes>\s</o:FieldCodes>
          </o:OLEObject>
        </w:pict>
      </w:r>
    </w:p>
    <w:p w:rsidR="008E0BF7" w:rsidRDefault="008E0BF7" w:rsidP="0036534C">
      <w:pPr>
        <w:adjustRightInd w:val="0"/>
        <w:snapToGrid w:val="0"/>
        <w:spacing w:after="160" w:line="400" w:lineRule="exact"/>
        <w:jc w:val="center"/>
        <w:rPr>
          <w:rFonts w:ascii="黑体" w:eastAsia="黑体"/>
          <w:sz w:val="32"/>
          <w:szCs w:val="32"/>
        </w:rPr>
      </w:pPr>
      <w:r>
        <w:rPr>
          <w:rFonts w:ascii="楷体_GB2312" w:eastAsia="楷体_GB2312" w:hAnsi="楷体_GB2312" w:cs="楷体_GB2312" w:hint="eastAsia"/>
          <w:sz w:val="28"/>
          <w:szCs w:val="28"/>
        </w:rPr>
        <w:t>图</w:t>
      </w:r>
      <w:r>
        <w:rPr>
          <w:rFonts w:ascii="楷体_GB2312" w:eastAsia="楷体_GB2312" w:hAnsi="楷体_GB2312" w:cs="楷体_GB2312"/>
          <w:sz w:val="28"/>
          <w:szCs w:val="28"/>
        </w:rPr>
        <w:t>2</w:t>
      </w:r>
      <w:r>
        <w:rPr>
          <w:rFonts w:ascii="楷体_GB2312" w:eastAsia="楷体_GB2312" w:hAnsi="楷体_GB2312" w:cs="楷体_GB2312" w:hint="eastAsia"/>
          <w:sz w:val="28"/>
          <w:szCs w:val="28"/>
        </w:rPr>
        <w:t>：收入决算构成情况（按支出功能分类）</w:t>
      </w:r>
    </w:p>
    <w:p w:rsidR="008E0BF7" w:rsidRDefault="008E0BF7">
      <w:pPr>
        <w:snapToGrid w:val="0"/>
        <w:spacing w:line="600" w:lineRule="exact"/>
        <w:ind w:firstLineChars="200" w:firstLine="640"/>
        <w:outlineLvl w:val="1"/>
        <w:rPr>
          <w:rFonts w:ascii="黑体" w:eastAsia="黑体"/>
          <w:sz w:val="32"/>
          <w:szCs w:val="32"/>
        </w:rPr>
      </w:pPr>
      <w:r>
        <w:rPr>
          <w:rFonts w:ascii="黑体" w:eastAsia="黑体" w:hint="eastAsia"/>
          <w:sz w:val="32"/>
          <w:szCs w:val="32"/>
        </w:rPr>
        <w:t>三、支出决算情况说明</w:t>
      </w:r>
    </w:p>
    <w:p w:rsidR="008E0BF7" w:rsidRDefault="008E0BF7">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年度本年支出合计</w:t>
      </w:r>
      <w:r>
        <w:rPr>
          <w:rFonts w:ascii="仿宋_GB2312" w:eastAsia="仿宋_GB2312" w:hAnsi="Times New Roman" w:cs="Wingdings"/>
          <w:sz w:val="32"/>
          <w:szCs w:val="32"/>
        </w:rPr>
        <w:t>251.3</w:t>
      </w:r>
      <w:r>
        <w:rPr>
          <w:rFonts w:ascii="仿宋_GB2312" w:eastAsia="仿宋_GB2312" w:hAnsi="Times New Roman" w:cs="Wingdings" w:hint="eastAsia"/>
          <w:sz w:val="32"/>
          <w:szCs w:val="32"/>
        </w:rPr>
        <w:t>万元，按支出性质看，</w:t>
      </w:r>
    </w:p>
    <w:p w:rsidR="008E0BF7" w:rsidRDefault="008E0BF7">
      <w:pPr>
        <w:adjustRightInd w:val="0"/>
        <w:snapToGrid w:val="0"/>
        <w:spacing w:line="600" w:lineRule="exact"/>
        <w:rPr>
          <w:rFonts w:ascii="仿宋_GB2312" w:eastAsia="仿宋_GB2312" w:hAnsi="Times New Roman" w:cs="Wingdings"/>
          <w:sz w:val="32"/>
          <w:szCs w:val="32"/>
        </w:rPr>
      </w:pPr>
      <w:r>
        <w:rPr>
          <w:rFonts w:ascii="仿宋_GB2312" w:eastAsia="仿宋_GB2312" w:hAnsi="Times New Roman" w:cs="Wingdings" w:hint="eastAsia"/>
          <w:sz w:val="32"/>
          <w:szCs w:val="32"/>
        </w:rPr>
        <w:t>基本支出</w:t>
      </w:r>
      <w:r>
        <w:rPr>
          <w:rFonts w:ascii="仿宋_GB2312" w:eastAsia="仿宋_GB2312" w:hAnsi="Times New Roman" w:cs="Wingdings"/>
          <w:sz w:val="32"/>
          <w:szCs w:val="32"/>
        </w:rPr>
        <w:t>232.37</w:t>
      </w:r>
      <w:r>
        <w:rPr>
          <w:rFonts w:ascii="仿宋_GB2312" w:eastAsia="仿宋_GB2312" w:hAnsi="Times New Roman" w:cs="Wingdings" w:hint="eastAsia"/>
          <w:sz w:val="32"/>
          <w:szCs w:val="32"/>
        </w:rPr>
        <w:t>万元，占全部支出的</w:t>
      </w:r>
      <w:r>
        <w:rPr>
          <w:rFonts w:ascii="仿宋_GB2312" w:eastAsia="仿宋_GB2312" w:hAnsi="Times New Roman" w:cs="Wingdings"/>
          <w:sz w:val="32"/>
          <w:szCs w:val="32"/>
        </w:rPr>
        <w:t>92.46%</w:t>
      </w:r>
      <w:r>
        <w:rPr>
          <w:rFonts w:ascii="仿宋_GB2312" w:eastAsia="仿宋_GB2312" w:hAnsi="Times New Roman" w:cs="Wingdings" w:hint="eastAsia"/>
          <w:sz w:val="32"/>
          <w:szCs w:val="32"/>
        </w:rPr>
        <w:t>，其中人员经费支</w:t>
      </w:r>
    </w:p>
    <w:p w:rsidR="008E0BF7" w:rsidRDefault="008E0BF7">
      <w:pPr>
        <w:adjustRightInd w:val="0"/>
        <w:snapToGrid w:val="0"/>
        <w:spacing w:line="600" w:lineRule="exact"/>
        <w:rPr>
          <w:rFonts w:ascii="仿宋_GB2312" w:eastAsia="仿宋_GB2312" w:hAnsi="Times New Roman" w:cs="Wingdings"/>
          <w:sz w:val="32"/>
          <w:szCs w:val="32"/>
        </w:rPr>
      </w:pPr>
      <w:r>
        <w:rPr>
          <w:rFonts w:ascii="仿宋_GB2312" w:eastAsia="仿宋_GB2312" w:hAnsi="Times New Roman" w:cs="Wingdings" w:hint="eastAsia"/>
          <w:sz w:val="32"/>
          <w:szCs w:val="32"/>
        </w:rPr>
        <w:t>出</w:t>
      </w:r>
      <w:r>
        <w:rPr>
          <w:rFonts w:ascii="仿宋_GB2312" w:eastAsia="仿宋_GB2312" w:hAnsi="Times New Roman" w:cs="Wingdings"/>
          <w:sz w:val="32"/>
          <w:szCs w:val="32"/>
        </w:rPr>
        <w:t>197.87</w:t>
      </w:r>
      <w:r>
        <w:rPr>
          <w:rFonts w:ascii="仿宋_GB2312" w:eastAsia="仿宋_GB2312" w:hAnsi="Times New Roman" w:cs="Wingdings" w:hint="eastAsia"/>
          <w:sz w:val="32"/>
          <w:szCs w:val="32"/>
        </w:rPr>
        <w:t>万元，占</w:t>
      </w:r>
      <w:r>
        <w:rPr>
          <w:rFonts w:ascii="仿宋_GB2312" w:eastAsia="仿宋_GB2312" w:hAnsi="Times New Roman" w:cs="Wingdings"/>
          <w:sz w:val="32"/>
          <w:szCs w:val="32"/>
        </w:rPr>
        <w:t>78.72%</w:t>
      </w:r>
      <w:r>
        <w:rPr>
          <w:rFonts w:ascii="仿宋_GB2312" w:eastAsia="仿宋_GB2312" w:hAnsi="Times New Roman" w:cs="Wingdings" w:hint="eastAsia"/>
          <w:sz w:val="32"/>
          <w:szCs w:val="32"/>
        </w:rPr>
        <w:t>，公用经费支出</w:t>
      </w:r>
      <w:r>
        <w:rPr>
          <w:rFonts w:ascii="仿宋_GB2312" w:eastAsia="仿宋_GB2312" w:hAnsi="Times New Roman" w:cs="Wingdings"/>
          <w:sz w:val="32"/>
          <w:szCs w:val="32"/>
        </w:rPr>
        <w:t>34.52</w:t>
      </w:r>
      <w:r>
        <w:rPr>
          <w:rFonts w:ascii="仿宋_GB2312" w:eastAsia="仿宋_GB2312" w:hAnsi="Times New Roman" w:cs="Wingdings" w:hint="eastAsia"/>
          <w:sz w:val="32"/>
          <w:szCs w:val="32"/>
        </w:rPr>
        <w:t>万元，占</w:t>
      </w:r>
      <w:r>
        <w:rPr>
          <w:rFonts w:ascii="仿宋_GB2312" w:eastAsia="仿宋_GB2312" w:hAnsi="Times New Roman" w:cs="Wingdings"/>
          <w:sz w:val="32"/>
          <w:szCs w:val="32"/>
        </w:rPr>
        <w:t>13.74%</w:t>
      </w:r>
      <w:r>
        <w:rPr>
          <w:rFonts w:ascii="仿宋_GB2312" w:eastAsia="仿宋_GB2312" w:hAnsi="Times New Roman" w:cs="Wingdings" w:hint="eastAsia"/>
          <w:sz w:val="32"/>
          <w:szCs w:val="32"/>
        </w:rPr>
        <w:t>；</w:t>
      </w:r>
    </w:p>
    <w:p w:rsidR="008E0BF7" w:rsidRDefault="008E0BF7" w:rsidP="00A61451">
      <w:pPr>
        <w:adjustRightInd w:val="0"/>
        <w:snapToGrid w:val="0"/>
        <w:spacing w:line="600" w:lineRule="exact"/>
        <w:rPr>
          <w:rFonts w:ascii="仿宋_GB2312" w:eastAsia="仿宋_GB2312" w:hAnsi="Times New Roman" w:cs="Wingdings"/>
          <w:sz w:val="32"/>
          <w:szCs w:val="32"/>
        </w:rPr>
      </w:pPr>
      <w:r>
        <w:rPr>
          <w:noProof/>
        </w:rPr>
        <w:pict>
          <v:shape id="_x0000_s1032" type="#_x0000_t75" style="position:absolute;left:0;text-align:left;margin-left:0;margin-top:55.6pt;width:420.2pt;height:120.8pt;z-index:251662336">
            <v:imagedata r:id="rId18" o:title=""/>
            <w10:wrap type="square"/>
          </v:shape>
          <o:OLEObject Type="Embed" ProgID="MSGraph.Chart.8" ShapeID="_x0000_s1032" DrawAspect="Content" ObjectID="_1712058738" r:id="rId19">
            <o:FieldCodes>\s</o:FieldCodes>
          </o:OLEObject>
        </w:pict>
      </w:r>
      <w:r>
        <w:rPr>
          <w:rFonts w:ascii="仿宋_GB2312" w:eastAsia="仿宋_GB2312" w:hAnsi="Times New Roman" w:cs="Wingdings" w:hint="eastAsia"/>
          <w:sz w:val="32"/>
          <w:szCs w:val="32"/>
        </w:rPr>
        <w:t>项目支出</w:t>
      </w:r>
      <w:r>
        <w:rPr>
          <w:rFonts w:ascii="仿宋_GB2312" w:eastAsia="仿宋_GB2312" w:hAnsi="Times New Roman" w:cs="Wingdings"/>
          <w:sz w:val="32"/>
          <w:szCs w:val="32"/>
        </w:rPr>
        <w:t>18.93</w:t>
      </w:r>
      <w:r>
        <w:rPr>
          <w:rFonts w:ascii="仿宋_GB2312" w:eastAsia="仿宋_GB2312" w:hAnsi="Times New Roman" w:cs="Wingdings" w:hint="eastAsia"/>
          <w:sz w:val="32"/>
          <w:szCs w:val="32"/>
        </w:rPr>
        <w:t>万元，占总支出</w:t>
      </w:r>
      <w:r>
        <w:rPr>
          <w:rFonts w:ascii="仿宋_GB2312" w:eastAsia="仿宋_GB2312" w:hAnsi="Times New Roman" w:cs="Wingdings"/>
          <w:sz w:val="32"/>
          <w:szCs w:val="32"/>
        </w:rPr>
        <w:t>7.54%</w:t>
      </w:r>
      <w:r>
        <w:rPr>
          <w:rFonts w:ascii="仿宋_GB2312" w:eastAsia="仿宋_GB2312" w:hAnsi="Times New Roman" w:cs="Wingdings" w:hint="eastAsia"/>
          <w:sz w:val="32"/>
          <w:szCs w:val="32"/>
        </w:rPr>
        <w:t>。（见图</w:t>
      </w:r>
      <w:r>
        <w:rPr>
          <w:rFonts w:ascii="仿宋_GB2312" w:eastAsia="仿宋_GB2312" w:hAnsi="Times New Roman" w:cs="Wingdings"/>
          <w:sz w:val="32"/>
          <w:szCs w:val="32"/>
        </w:rPr>
        <w:t>3</w:t>
      </w:r>
      <w:r>
        <w:rPr>
          <w:rFonts w:ascii="仿宋_GB2312" w:eastAsia="仿宋_GB2312" w:hAnsi="Times New Roman" w:cs="Wingdings" w:hint="eastAsia"/>
          <w:sz w:val="32"/>
          <w:szCs w:val="32"/>
        </w:rPr>
        <w:t>）。</w:t>
      </w:r>
    </w:p>
    <w:p w:rsidR="008E0BF7" w:rsidRDefault="008E0BF7">
      <w:pPr>
        <w:adjustRightInd w:val="0"/>
        <w:snapToGrid w:val="0"/>
        <w:spacing w:line="600" w:lineRule="exact"/>
        <w:rPr>
          <w:rFonts w:ascii="仿宋_GB2312" w:eastAsia="仿宋_GB2312" w:hAnsi="Times New Roman" w:cs="Wingdings"/>
          <w:sz w:val="32"/>
          <w:szCs w:val="32"/>
        </w:rPr>
      </w:pPr>
      <w:r>
        <w:rPr>
          <w:noProof/>
        </w:rPr>
        <w:pict>
          <v:shape id="_x0000_s1033" type="#_x0000_t202" style="position:absolute;left:0;text-align:left;margin-left:42pt;margin-top:157pt;width:331.45pt;height:30.75pt;z-index:-251661312" stroked="f" strokeweight=".5pt">
            <v:textbox style="mso-next-textbox:#_x0000_s1033">
              <w:txbxContent>
                <w:p w:rsidR="008E0BF7" w:rsidRDefault="008E0BF7">
                  <w:pPr>
                    <w:adjustRightInd w:val="0"/>
                    <w:snapToGrid w:val="0"/>
                    <w:spacing w:after="160" w:line="4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图</w:t>
                  </w:r>
                  <w:r>
                    <w:rPr>
                      <w:rFonts w:ascii="楷体_GB2312" w:eastAsia="楷体_GB2312" w:hAnsi="楷体_GB2312" w:cs="楷体_GB2312"/>
                      <w:sz w:val="28"/>
                      <w:szCs w:val="28"/>
                    </w:rPr>
                    <w:t>3</w:t>
                  </w:r>
                  <w:r>
                    <w:rPr>
                      <w:rFonts w:ascii="楷体_GB2312" w:eastAsia="楷体_GB2312" w:hAnsi="楷体_GB2312" w:cs="楷体_GB2312" w:hint="eastAsia"/>
                      <w:sz w:val="28"/>
                      <w:szCs w:val="28"/>
                    </w:rPr>
                    <w:t>：支出决算构成情况（按支出性质）</w:t>
                  </w:r>
                </w:p>
                <w:p w:rsidR="008E0BF7" w:rsidRDefault="008E0BF7">
                  <w:pPr>
                    <w:spacing w:after="160" w:line="480" w:lineRule="auto"/>
                    <w:rPr>
                      <w:rFonts w:ascii="Times New Roman" w:hAnsi="Times New Roman"/>
                      <w:sz w:val="20"/>
                    </w:rPr>
                  </w:pPr>
                </w:p>
              </w:txbxContent>
            </v:textbox>
          </v:shape>
        </w:pict>
      </w:r>
    </w:p>
    <w:p w:rsidR="008E0BF7" w:rsidRDefault="008E0BF7">
      <w:pPr>
        <w:adjustRightInd w:val="0"/>
        <w:snapToGrid w:val="0"/>
        <w:spacing w:line="600" w:lineRule="exact"/>
        <w:rPr>
          <w:rFonts w:ascii="仿宋_GB2312" w:eastAsia="仿宋_GB2312" w:hAnsi="Times New Roman" w:cs="Wingdings"/>
          <w:sz w:val="32"/>
          <w:szCs w:val="32"/>
        </w:rPr>
      </w:pPr>
    </w:p>
    <w:p w:rsidR="008E0BF7" w:rsidRDefault="008E0BF7">
      <w:pPr>
        <w:keepNext/>
        <w:keepLines/>
        <w:snapToGrid w:val="0"/>
        <w:spacing w:line="600" w:lineRule="exact"/>
        <w:ind w:firstLineChars="200" w:firstLine="640"/>
        <w:outlineLvl w:val="1"/>
        <w:rPr>
          <w:rFonts w:ascii="黑体" w:eastAsia="黑体"/>
          <w:sz w:val="32"/>
          <w:szCs w:val="32"/>
        </w:rPr>
      </w:pPr>
      <w:r>
        <w:rPr>
          <w:rFonts w:ascii="黑体" w:eastAsia="黑体" w:hint="eastAsia"/>
          <w:sz w:val="32"/>
          <w:szCs w:val="32"/>
        </w:rPr>
        <w:t>四、</w:t>
      </w:r>
      <w:r>
        <w:rPr>
          <w:rFonts w:ascii="黑体" w:eastAsia="黑体" w:hAnsi="Cambria" w:cs="黑体" w:hint="eastAsia"/>
          <w:kern w:val="0"/>
          <w:sz w:val="32"/>
          <w:szCs w:val="32"/>
        </w:rPr>
        <w:t>财政</w:t>
      </w:r>
      <w:r>
        <w:rPr>
          <w:rFonts w:ascii="黑体" w:eastAsia="黑体" w:hint="eastAsia"/>
          <w:sz w:val="32"/>
          <w:szCs w:val="32"/>
        </w:rPr>
        <w:t>拨款收入支出决算总体情况说明</w:t>
      </w:r>
    </w:p>
    <w:p w:rsidR="008E0BF7" w:rsidRDefault="008E0BF7" w:rsidP="001D1A8A">
      <w:pPr>
        <w:snapToGrid w:val="0"/>
        <w:spacing w:line="600" w:lineRule="exact"/>
        <w:ind w:firstLineChars="200" w:firstLine="64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（一）财政拨款收支与</w:t>
      </w:r>
      <w:r>
        <w:rPr>
          <w:rFonts w:ascii="楷体_GB2312" w:eastAsia="楷体_GB2312" w:hAnsi="Times New Roman" w:cs="Mongolian Baiti"/>
          <w:b/>
          <w:bCs/>
          <w:sz w:val="32"/>
          <w:szCs w:val="32"/>
        </w:rPr>
        <w:t>2019</w:t>
      </w:r>
      <w:r>
        <w:rPr>
          <w:rFonts w:ascii="楷体_GB2312" w:eastAsia="楷体_GB2312" w:hAnsi="Times New Roman" w:cs="Mongolian Baiti" w:hint="eastAsia"/>
          <w:b/>
          <w:bCs/>
          <w:sz w:val="32"/>
          <w:szCs w:val="32"/>
        </w:rPr>
        <w:t>年度决算对比情况</w:t>
      </w:r>
    </w:p>
    <w:p w:rsidR="008E0BF7" w:rsidRDefault="008E0BF7" w:rsidP="00A00BAF">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年度形成的财政拨款收支均为一般公共预算财政拨款，其中本年收入</w:t>
      </w:r>
      <w:r>
        <w:rPr>
          <w:rFonts w:ascii="仿宋_GB2312" w:eastAsia="仿宋_GB2312" w:hAnsi="Times New Roman" w:cs="Wingdings"/>
          <w:sz w:val="32"/>
          <w:szCs w:val="32"/>
        </w:rPr>
        <w:t>251.3</w:t>
      </w:r>
      <w:r>
        <w:rPr>
          <w:rFonts w:ascii="仿宋_GB2312" w:eastAsia="仿宋_GB2312" w:hAnsi="Times New Roman" w:cs="Wingdings" w:hint="eastAsia"/>
          <w:sz w:val="32"/>
          <w:szCs w:val="32"/>
        </w:rPr>
        <w:t>万元</w:t>
      </w:r>
      <w:r>
        <w:rPr>
          <w:rFonts w:ascii="仿宋_GB2312" w:eastAsia="仿宋_GB2312" w:hAnsi="Times New Roman" w:cs="Wingdings"/>
          <w:sz w:val="32"/>
          <w:szCs w:val="32"/>
        </w:rPr>
        <w:t>,</w:t>
      </w:r>
      <w:r>
        <w:rPr>
          <w:rFonts w:ascii="仿宋_GB2312" w:eastAsia="仿宋_GB2312" w:hAnsi="Times New Roman" w:cs="Wingdings" w:hint="eastAsia"/>
          <w:sz w:val="32"/>
          <w:szCs w:val="32"/>
        </w:rPr>
        <w:t>比</w:t>
      </w:r>
      <w:r>
        <w:rPr>
          <w:rFonts w:ascii="仿宋_GB2312" w:eastAsia="仿宋_GB2312" w:hAnsi="Times New Roman" w:cs="Wingdings"/>
          <w:sz w:val="32"/>
          <w:szCs w:val="32"/>
        </w:rPr>
        <w:t>2019</w:t>
      </w:r>
      <w:r>
        <w:rPr>
          <w:rFonts w:ascii="仿宋_GB2312" w:eastAsia="仿宋_GB2312" w:hAnsi="Times New Roman" w:cs="Wingdings" w:hint="eastAsia"/>
          <w:sz w:val="32"/>
          <w:szCs w:val="32"/>
        </w:rPr>
        <w:t>年度增加</w:t>
      </w:r>
      <w:r>
        <w:rPr>
          <w:rFonts w:ascii="仿宋_GB2312" w:eastAsia="仿宋_GB2312" w:hAnsi="Times New Roman" w:cs="Wingdings"/>
          <w:sz w:val="32"/>
          <w:szCs w:val="32"/>
        </w:rPr>
        <w:t>0.85</w:t>
      </w:r>
      <w:r>
        <w:rPr>
          <w:rFonts w:ascii="仿宋_GB2312" w:eastAsia="仿宋_GB2312" w:hAnsi="Times New Roman" w:cs="Wingdings" w:hint="eastAsia"/>
          <w:sz w:val="32"/>
          <w:szCs w:val="32"/>
        </w:rPr>
        <w:t>万元，上涨</w:t>
      </w:r>
      <w:r>
        <w:rPr>
          <w:rFonts w:ascii="仿宋_GB2312" w:eastAsia="仿宋_GB2312" w:hAnsi="Times New Roman" w:cs="Wingdings"/>
          <w:sz w:val="32"/>
          <w:szCs w:val="32"/>
        </w:rPr>
        <w:t>0.34%</w:t>
      </w:r>
      <w:r>
        <w:rPr>
          <w:rFonts w:ascii="仿宋_GB2312" w:eastAsia="仿宋_GB2312" w:hAnsi="Times New Roman" w:cs="Wingdings" w:hint="eastAsia"/>
          <w:sz w:val="32"/>
          <w:szCs w:val="32"/>
        </w:rPr>
        <w:t>；本年支出</w:t>
      </w:r>
      <w:r>
        <w:rPr>
          <w:rFonts w:ascii="仿宋_GB2312" w:eastAsia="仿宋_GB2312" w:hAnsi="Times New Roman" w:cs="Wingdings"/>
          <w:sz w:val="32"/>
          <w:szCs w:val="32"/>
        </w:rPr>
        <w:t>251.3</w:t>
      </w:r>
      <w:r>
        <w:rPr>
          <w:rFonts w:ascii="仿宋_GB2312" w:eastAsia="仿宋_GB2312" w:hAnsi="Times New Roman" w:cs="Wingdings" w:hint="eastAsia"/>
          <w:sz w:val="32"/>
          <w:szCs w:val="32"/>
        </w:rPr>
        <w:t>万元，增加</w:t>
      </w:r>
      <w:r>
        <w:rPr>
          <w:rFonts w:ascii="仿宋_GB2312" w:eastAsia="仿宋_GB2312" w:hAnsi="Times New Roman" w:cs="Wingdings"/>
          <w:sz w:val="32"/>
          <w:szCs w:val="32"/>
        </w:rPr>
        <w:t>0.85</w:t>
      </w:r>
      <w:r>
        <w:rPr>
          <w:rFonts w:ascii="仿宋_GB2312" w:eastAsia="仿宋_GB2312" w:hAnsi="Times New Roman" w:cs="Wingdings" w:hint="eastAsia"/>
          <w:sz w:val="32"/>
          <w:szCs w:val="32"/>
        </w:rPr>
        <w:t>万元，增加</w:t>
      </w:r>
      <w:r>
        <w:rPr>
          <w:rFonts w:ascii="仿宋_GB2312" w:eastAsia="仿宋_GB2312" w:hAnsi="Times New Roman" w:cs="Wingdings"/>
          <w:sz w:val="32"/>
          <w:szCs w:val="32"/>
        </w:rPr>
        <w:t>0.34%</w:t>
      </w:r>
      <w:r>
        <w:rPr>
          <w:rFonts w:ascii="仿宋_GB2312" w:eastAsia="仿宋_GB2312" w:hAnsi="Times New Roman" w:cs="Wingdings" w:hint="eastAsia"/>
          <w:sz w:val="32"/>
          <w:szCs w:val="32"/>
        </w:rPr>
        <w:t>（见图</w:t>
      </w:r>
      <w:r>
        <w:rPr>
          <w:rFonts w:ascii="仿宋_GB2312" w:eastAsia="仿宋_GB2312" w:hAnsi="Times New Roman" w:cs="Wingdings"/>
          <w:sz w:val="32"/>
          <w:szCs w:val="32"/>
        </w:rPr>
        <w:t>4</w:t>
      </w:r>
      <w:r>
        <w:rPr>
          <w:rFonts w:ascii="仿宋_GB2312" w:eastAsia="仿宋_GB2312" w:hAnsi="Times New Roman" w:cs="Wingdings" w:hint="eastAsia"/>
          <w:sz w:val="32"/>
          <w:szCs w:val="32"/>
        </w:rPr>
        <w:t>），主要原因是人员经费增加</w:t>
      </w:r>
      <w:r>
        <w:rPr>
          <w:rFonts w:ascii="仿宋_GB2312" w:eastAsia="仿宋_GB2312" w:hAnsi="Times New Roman" w:cs="Wingdings"/>
          <w:sz w:val="32"/>
          <w:szCs w:val="32"/>
        </w:rPr>
        <w:t>0.85</w:t>
      </w:r>
      <w:r>
        <w:rPr>
          <w:rFonts w:ascii="仿宋_GB2312" w:eastAsia="仿宋_GB2312" w:hAnsi="Times New Roman" w:cs="Wingdings" w:hint="eastAsia"/>
          <w:sz w:val="32"/>
          <w:szCs w:val="32"/>
        </w:rPr>
        <w:t>万元。</w:t>
      </w:r>
    </w:p>
    <w:p w:rsidR="008E0BF7" w:rsidRDefault="008E0BF7" w:rsidP="006B4418">
      <w:pPr>
        <w:adjustRightInd w:val="0"/>
        <w:snapToGrid w:val="0"/>
        <w:spacing w:line="600" w:lineRule="exact"/>
        <w:ind w:firstLineChars="200" w:firstLine="420"/>
        <w:rPr>
          <w:rFonts w:ascii="楷体_GB2312" w:eastAsia="楷体_GB2312" w:hAnsi="Times New Roman" w:cs="Mongolian Baiti"/>
          <w:b/>
          <w:bCs/>
          <w:sz w:val="32"/>
          <w:szCs w:val="32"/>
        </w:rPr>
      </w:pPr>
      <w:r>
        <w:rPr>
          <w:noProof/>
        </w:rPr>
        <w:pict>
          <v:shape id="_x0000_s1034" type="#_x0000_t75" style="position:absolute;left:0;text-align:left;margin-left:36.75pt;margin-top:20.6pt;width:413.9pt;height:121.3pt;z-index:251663360">
            <v:imagedata r:id="rId20" o:title=""/>
            <w10:wrap type="square"/>
          </v:shape>
          <o:OLEObject Type="Embed" ProgID="MSGraph.Chart.8" ShapeID="_x0000_s1034" DrawAspect="Content" ObjectID="_1712058739" r:id="rId21">
            <o:FieldCodes>\s</o:FieldCodes>
          </o:OLEObject>
        </w:pict>
      </w:r>
    </w:p>
    <w:p w:rsidR="008E0BF7" w:rsidRDefault="008E0BF7" w:rsidP="00816F66">
      <w:pPr>
        <w:snapToGrid w:val="0"/>
        <w:spacing w:line="600" w:lineRule="exact"/>
        <w:ind w:firstLineChars="200" w:firstLine="420"/>
        <w:rPr>
          <w:rFonts w:ascii="楷体_GB2312" w:eastAsia="楷体_GB2312" w:hAnsi="Times New Roman" w:cs="Mongolian Baiti"/>
          <w:b/>
          <w:bCs/>
          <w:sz w:val="32"/>
          <w:szCs w:val="32"/>
        </w:rPr>
      </w:pPr>
      <w:r>
        <w:rPr>
          <w:noProof/>
        </w:rPr>
        <w:pict>
          <v:shape id="_x0000_s1035" type="#_x0000_t202" style="position:absolute;left:0;text-align:left;margin-left:63pt;margin-top:134.4pt;width:331.45pt;height:30.75pt;z-index:-251658240" stroked="f" strokeweight=".5pt">
            <v:textbox style="mso-next-textbox:#_x0000_s1035">
              <w:txbxContent>
                <w:p w:rsidR="008E0BF7" w:rsidRDefault="008E0BF7">
                  <w:pPr>
                    <w:adjustRightInd w:val="0"/>
                    <w:snapToGrid w:val="0"/>
                    <w:spacing w:after="160" w:line="4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图</w:t>
                  </w:r>
                  <w:r>
                    <w:rPr>
                      <w:rFonts w:ascii="楷体_GB2312" w:eastAsia="楷体_GB2312" w:hAnsi="楷体_GB2312" w:cs="楷体_GB2312"/>
                      <w:sz w:val="28"/>
                      <w:szCs w:val="28"/>
                    </w:rPr>
                    <w:t>4</w:t>
                  </w:r>
                  <w:r>
                    <w:rPr>
                      <w:rFonts w:ascii="楷体_GB2312" w:eastAsia="楷体_GB2312" w:hAnsi="楷体_GB2312" w:cs="楷体_GB2312" w:hint="eastAsia"/>
                      <w:sz w:val="28"/>
                      <w:szCs w:val="28"/>
                    </w:rPr>
                    <w:t>：</w:t>
                  </w:r>
                  <w:r>
                    <w:rPr>
                      <w:rFonts w:ascii="楷体_GB2312" w:eastAsia="楷体_GB2312" w:hAnsi="楷体_GB2312" w:cs="楷体_GB2312"/>
                      <w:sz w:val="28"/>
                      <w:szCs w:val="28"/>
                    </w:rPr>
                    <w:t>2019-2020</w:t>
                  </w:r>
                  <w:r>
                    <w:rPr>
                      <w:rFonts w:ascii="楷体_GB2312" w:eastAsia="楷体_GB2312" w:hAnsi="楷体_GB2312" w:cs="楷体_GB2312" w:hint="eastAsia"/>
                      <w:sz w:val="28"/>
                      <w:szCs w:val="28"/>
                    </w:rPr>
                    <w:t>财政拨款支出对比情况</w:t>
                  </w:r>
                </w:p>
                <w:p w:rsidR="008E0BF7" w:rsidRDefault="008E0BF7">
                  <w:pPr>
                    <w:spacing w:after="160" w:line="480" w:lineRule="auto"/>
                    <w:rPr>
                      <w:rFonts w:ascii="Times New Roman" w:hAnsi="Times New Roman"/>
                      <w:sz w:val="20"/>
                    </w:rPr>
                  </w:pPr>
                </w:p>
              </w:txbxContent>
            </v:textbox>
          </v:shape>
        </w:pict>
      </w:r>
    </w:p>
    <w:p w:rsidR="008E0BF7" w:rsidRDefault="008E0BF7" w:rsidP="00816F66">
      <w:pPr>
        <w:snapToGrid w:val="0"/>
        <w:spacing w:line="600" w:lineRule="exact"/>
        <w:ind w:firstLineChars="200" w:firstLine="640"/>
        <w:rPr>
          <w:rFonts w:ascii="楷体_GB2312" w:eastAsia="楷体_GB2312" w:hAnsi="Times New Roman" w:cs="Mongolian Baiti"/>
          <w:b/>
          <w:bCs/>
          <w:sz w:val="32"/>
          <w:szCs w:val="32"/>
        </w:rPr>
      </w:pPr>
    </w:p>
    <w:p w:rsidR="008E0BF7" w:rsidRDefault="008E0BF7" w:rsidP="001D1A8A">
      <w:pPr>
        <w:snapToGrid w:val="0"/>
        <w:spacing w:line="600" w:lineRule="exact"/>
        <w:ind w:firstLineChars="200" w:firstLine="640"/>
        <w:rPr>
          <w:rFonts w:ascii="仿宋_GB2312" w:eastAsia="仿宋_GB2312" w:hAnsi="Times New Roman" w:cs="Mongolian Baiti"/>
          <w:b/>
          <w:bCs/>
          <w:sz w:val="32"/>
          <w:szCs w:val="32"/>
        </w:rPr>
      </w:pPr>
      <w:r>
        <w:rPr>
          <w:rFonts w:ascii="楷体_GB2312" w:eastAsia="楷体_GB2312" w:hAnsi="Times New Roman" w:cs="Mongolian Baiti" w:hint="eastAsia"/>
          <w:b/>
          <w:bCs/>
          <w:sz w:val="32"/>
          <w:szCs w:val="32"/>
        </w:rPr>
        <w:t>（二）财政拨款收支与年初预算数对比情况</w:t>
      </w:r>
    </w:p>
    <w:p w:rsidR="008E0BF7" w:rsidRDefault="008E0BF7">
      <w:pPr>
        <w:adjustRightInd w:val="0"/>
        <w:snapToGrid w:val="0"/>
        <w:spacing w:line="600" w:lineRule="exact"/>
        <w:ind w:firstLineChars="200" w:firstLine="640"/>
        <w:rPr>
          <w:rFonts w:ascii="仿宋_GB2312" w:eastAsia="仿宋_GB2312" w:hAnsi="Times New Roman" w:cs="Wingdings"/>
          <w:sz w:val="32"/>
          <w:szCs w:val="32"/>
          <w:highlight w:val="yellow"/>
        </w:rPr>
      </w:pP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年度一般公共预算财政拨款收入</w:t>
      </w:r>
      <w:r>
        <w:rPr>
          <w:rFonts w:ascii="仿宋_GB2312" w:eastAsia="仿宋_GB2312" w:hAnsi="Times New Roman" w:cs="Wingdings"/>
          <w:sz w:val="32"/>
          <w:szCs w:val="32"/>
        </w:rPr>
        <w:t>251.3</w:t>
      </w:r>
      <w:r>
        <w:rPr>
          <w:rFonts w:ascii="仿宋_GB2312" w:eastAsia="仿宋_GB2312" w:hAnsi="Times New Roman" w:cs="Wingdings" w:hint="eastAsia"/>
          <w:sz w:val="32"/>
          <w:szCs w:val="32"/>
        </w:rPr>
        <w:t>万元，完成年初预算的</w:t>
      </w:r>
      <w:r>
        <w:rPr>
          <w:rFonts w:ascii="仿宋_GB2312" w:eastAsia="仿宋_GB2312" w:hAnsi="Times New Roman" w:cs="Wingdings"/>
          <w:sz w:val="32"/>
          <w:szCs w:val="32"/>
        </w:rPr>
        <w:t>73%,</w:t>
      </w:r>
      <w:r>
        <w:rPr>
          <w:rFonts w:ascii="仿宋_GB2312" w:eastAsia="仿宋_GB2312" w:hAnsi="Times New Roman" w:cs="Wingdings" w:hint="eastAsia"/>
          <w:sz w:val="32"/>
          <w:szCs w:val="32"/>
        </w:rPr>
        <w:t>比年初预算减少</w:t>
      </w:r>
      <w:r>
        <w:rPr>
          <w:rFonts w:ascii="仿宋_GB2312" w:eastAsia="仿宋_GB2312" w:hAnsi="Times New Roman" w:cs="Wingdings"/>
          <w:sz w:val="32"/>
          <w:szCs w:val="32"/>
        </w:rPr>
        <w:t>92.9</w:t>
      </w:r>
      <w:r>
        <w:rPr>
          <w:rFonts w:ascii="仿宋_GB2312" w:eastAsia="仿宋_GB2312" w:hAnsi="Times New Roman" w:cs="Wingdings" w:hint="eastAsia"/>
          <w:sz w:val="32"/>
          <w:szCs w:val="32"/>
        </w:rPr>
        <w:t>万元。本年支出</w:t>
      </w:r>
      <w:r>
        <w:rPr>
          <w:rFonts w:ascii="仿宋_GB2312" w:eastAsia="仿宋_GB2312" w:hAnsi="Times New Roman" w:cs="Wingdings"/>
          <w:sz w:val="32"/>
          <w:szCs w:val="32"/>
        </w:rPr>
        <w:t>251.3</w:t>
      </w:r>
      <w:r>
        <w:rPr>
          <w:rFonts w:ascii="仿宋_GB2312" w:eastAsia="仿宋_GB2312" w:hAnsi="Times New Roman" w:cs="Wingdings" w:hint="eastAsia"/>
          <w:sz w:val="32"/>
          <w:szCs w:val="32"/>
        </w:rPr>
        <w:t>万元，完成年初预算的</w:t>
      </w:r>
      <w:r>
        <w:rPr>
          <w:rFonts w:ascii="仿宋_GB2312" w:eastAsia="仿宋_GB2312" w:hAnsi="Times New Roman" w:cs="Wingdings"/>
          <w:sz w:val="32"/>
          <w:szCs w:val="32"/>
        </w:rPr>
        <w:t>73%,</w:t>
      </w:r>
      <w:r>
        <w:rPr>
          <w:rFonts w:ascii="仿宋_GB2312" w:eastAsia="仿宋_GB2312" w:hAnsi="Times New Roman" w:cs="Wingdings" w:hint="eastAsia"/>
          <w:sz w:val="32"/>
          <w:szCs w:val="32"/>
        </w:rPr>
        <w:t>比年初预算减少</w:t>
      </w:r>
      <w:r>
        <w:rPr>
          <w:rFonts w:ascii="仿宋_GB2312" w:eastAsia="仿宋_GB2312" w:hAnsi="Times New Roman" w:cs="Wingdings"/>
          <w:sz w:val="32"/>
          <w:szCs w:val="32"/>
        </w:rPr>
        <w:t>92.9</w:t>
      </w:r>
      <w:r>
        <w:rPr>
          <w:rFonts w:ascii="仿宋_GB2312" w:eastAsia="仿宋_GB2312" w:hAnsi="Times New Roman" w:cs="Wingdings" w:hint="eastAsia"/>
          <w:sz w:val="32"/>
          <w:szCs w:val="32"/>
        </w:rPr>
        <w:t>万元。收入决算数小于预算数主要原因是项目收支减少。</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年项目收入</w:t>
      </w:r>
      <w:r>
        <w:rPr>
          <w:rFonts w:ascii="仿宋_GB2312" w:eastAsia="仿宋_GB2312" w:hAnsi="Times New Roman" w:cs="Wingdings"/>
          <w:sz w:val="32"/>
          <w:szCs w:val="32"/>
        </w:rPr>
        <w:t>18.93</w:t>
      </w:r>
      <w:r>
        <w:rPr>
          <w:rFonts w:ascii="仿宋_GB2312" w:eastAsia="仿宋_GB2312" w:hAnsi="Times New Roman" w:cs="Wingdings" w:hint="eastAsia"/>
          <w:sz w:val="32"/>
          <w:szCs w:val="32"/>
        </w:rPr>
        <w:t>万元，支出</w:t>
      </w:r>
      <w:r>
        <w:rPr>
          <w:rFonts w:ascii="仿宋_GB2312" w:eastAsia="仿宋_GB2312" w:hAnsi="Times New Roman" w:cs="Wingdings"/>
          <w:sz w:val="32"/>
          <w:szCs w:val="32"/>
        </w:rPr>
        <w:t>18.93</w:t>
      </w:r>
      <w:r>
        <w:rPr>
          <w:rFonts w:ascii="仿宋_GB2312" w:eastAsia="仿宋_GB2312" w:hAnsi="Times New Roman" w:cs="Wingdings" w:hint="eastAsia"/>
          <w:sz w:val="32"/>
          <w:szCs w:val="32"/>
        </w:rPr>
        <w:t>万元，分别比年初预算减少</w:t>
      </w:r>
      <w:r>
        <w:rPr>
          <w:rFonts w:ascii="仿宋_GB2312" w:eastAsia="仿宋_GB2312" w:hAnsi="Times New Roman" w:cs="Wingdings"/>
          <w:sz w:val="32"/>
          <w:szCs w:val="32"/>
        </w:rPr>
        <w:t>10.07</w:t>
      </w:r>
      <w:r>
        <w:rPr>
          <w:rFonts w:ascii="仿宋_GB2312" w:eastAsia="仿宋_GB2312" w:hAnsi="Times New Roman" w:cs="Wingdings" w:hint="eastAsia"/>
          <w:sz w:val="32"/>
          <w:szCs w:val="32"/>
        </w:rPr>
        <w:t>万元。</w:t>
      </w:r>
    </w:p>
    <w:p w:rsidR="008E0BF7" w:rsidRDefault="008E0BF7">
      <w:pPr>
        <w:numPr>
          <w:ilvl w:val="0"/>
          <w:numId w:val="1"/>
        </w:numPr>
        <w:adjustRightInd w:val="0"/>
        <w:snapToGrid w:val="0"/>
        <w:spacing w:line="600" w:lineRule="exact"/>
        <w:ind w:leftChars="200" w:left="420"/>
        <w:rPr>
          <w:rFonts w:ascii="楷体_GB2312" w:eastAsia="楷体_GB2312" w:hAnsi="Times New Roman" w:cs="Mongolian Baiti"/>
          <w:b/>
          <w:bCs/>
          <w:sz w:val="32"/>
          <w:szCs w:val="32"/>
        </w:rPr>
      </w:pPr>
      <w:r>
        <w:rPr>
          <w:rFonts w:ascii="楷体_GB2312" w:eastAsia="楷体_GB2312" w:hAnsi="Times New Roman" w:hint="eastAsia"/>
          <w:b/>
          <w:bCs/>
          <w:sz w:val="32"/>
          <w:szCs w:val="32"/>
        </w:rPr>
        <w:t>财政拨款支出决算结构情况。</w:t>
      </w:r>
    </w:p>
    <w:p w:rsidR="008E0BF7" w:rsidRDefault="008E0BF7" w:rsidP="00897EDF">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sz w:val="32"/>
          <w:szCs w:val="32"/>
        </w:rPr>
        <w:t xml:space="preserve">2020 </w:t>
      </w:r>
      <w:r>
        <w:rPr>
          <w:rFonts w:ascii="仿宋_GB2312" w:eastAsia="仿宋_GB2312" w:hAnsi="Times New Roman" w:cs="Wingdings" w:hint="eastAsia"/>
          <w:sz w:val="32"/>
          <w:szCs w:val="32"/>
        </w:rPr>
        <w:t>年度财政拨款支出</w:t>
      </w:r>
      <w:r>
        <w:rPr>
          <w:rFonts w:ascii="仿宋_GB2312" w:eastAsia="仿宋_GB2312" w:hAnsi="Times New Roman" w:cs="Wingdings"/>
          <w:sz w:val="32"/>
          <w:szCs w:val="32"/>
        </w:rPr>
        <w:t>251.3</w:t>
      </w:r>
      <w:r>
        <w:rPr>
          <w:rFonts w:ascii="仿宋_GB2312" w:eastAsia="仿宋_GB2312" w:hAnsi="Times New Roman" w:cs="Wingdings" w:hint="eastAsia"/>
          <w:sz w:val="32"/>
          <w:szCs w:val="32"/>
        </w:rPr>
        <w:t>万元，主要用于以下方面支出，其中行政运行</w:t>
      </w:r>
      <w:r>
        <w:rPr>
          <w:rFonts w:ascii="仿宋_GB2312" w:eastAsia="仿宋_GB2312" w:hAnsi="Times New Roman" w:cs="Wingdings"/>
          <w:sz w:val="32"/>
          <w:szCs w:val="32"/>
        </w:rPr>
        <w:t>213.34</w:t>
      </w:r>
      <w:r>
        <w:rPr>
          <w:rFonts w:ascii="仿宋_GB2312" w:eastAsia="仿宋_GB2312" w:hAnsi="Times New Roman" w:cs="Wingdings" w:hint="eastAsia"/>
          <w:sz w:val="32"/>
          <w:szCs w:val="32"/>
        </w:rPr>
        <w:t>万</w:t>
      </w:r>
      <w:r>
        <w:rPr>
          <w:rFonts w:ascii="仿宋_GB2312" w:eastAsia="仿宋_GB2312" w:hAnsi="Times New Roman" w:cs="Wingdings"/>
          <w:sz w:val="32"/>
          <w:szCs w:val="32"/>
        </w:rPr>
        <w:t xml:space="preserve">                                                                                                                                                                                                                                                                                                                                                                                                                                                                                                                                                                                                                                                                                                                                           </w:t>
      </w:r>
      <w:r>
        <w:rPr>
          <w:rFonts w:ascii="仿宋_GB2312" w:eastAsia="仿宋_GB2312" w:hAnsi="Times New Roman" w:cs="Wingdings" w:hint="eastAsia"/>
          <w:sz w:val="32"/>
          <w:szCs w:val="32"/>
        </w:rPr>
        <w:t>元，占总支出的</w:t>
      </w:r>
      <w:r>
        <w:rPr>
          <w:rFonts w:ascii="仿宋_GB2312" w:eastAsia="仿宋_GB2312" w:hAnsi="Times New Roman" w:cs="Wingdings"/>
          <w:sz w:val="32"/>
          <w:szCs w:val="32"/>
        </w:rPr>
        <w:t>84.89%</w:t>
      </w:r>
      <w:r>
        <w:rPr>
          <w:rFonts w:ascii="仿宋_GB2312" w:eastAsia="仿宋_GB2312" w:hAnsi="Times New Roman" w:cs="Wingdings" w:hint="eastAsia"/>
          <w:sz w:val="32"/>
          <w:szCs w:val="32"/>
        </w:rPr>
        <w:t>；社会保障和就业支出</w:t>
      </w:r>
      <w:r>
        <w:rPr>
          <w:rFonts w:ascii="仿宋_GB2312" w:eastAsia="仿宋_GB2312" w:hAnsi="Times New Roman" w:cs="Wingdings"/>
          <w:sz w:val="32"/>
          <w:szCs w:val="32"/>
        </w:rPr>
        <w:t>2.73</w:t>
      </w:r>
      <w:r>
        <w:rPr>
          <w:rFonts w:ascii="仿宋_GB2312" w:eastAsia="仿宋_GB2312" w:hAnsi="Times New Roman" w:cs="Wingdings" w:hint="eastAsia"/>
          <w:sz w:val="32"/>
          <w:szCs w:val="32"/>
        </w:rPr>
        <w:t>万元，占总支出的</w:t>
      </w:r>
      <w:r>
        <w:rPr>
          <w:rFonts w:ascii="仿宋_GB2312" w:eastAsia="仿宋_GB2312" w:hAnsi="Times New Roman" w:cs="Wingdings"/>
          <w:sz w:val="32"/>
          <w:szCs w:val="32"/>
        </w:rPr>
        <w:t>10.87%</w:t>
      </w:r>
      <w:r>
        <w:rPr>
          <w:rFonts w:ascii="仿宋_GB2312" w:eastAsia="仿宋_GB2312" w:hAnsi="Times New Roman" w:cs="Wingdings" w:hint="eastAsia"/>
          <w:sz w:val="32"/>
          <w:szCs w:val="32"/>
        </w:rPr>
        <w:t>；卫生健康支出</w:t>
      </w:r>
      <w:r>
        <w:rPr>
          <w:rFonts w:ascii="仿宋_GB2312" w:eastAsia="仿宋_GB2312" w:hAnsi="Times New Roman" w:cs="Wingdings"/>
          <w:sz w:val="32"/>
          <w:szCs w:val="32"/>
        </w:rPr>
        <w:t>10.65</w:t>
      </w:r>
      <w:r>
        <w:rPr>
          <w:rFonts w:ascii="仿宋_GB2312" w:eastAsia="仿宋_GB2312" w:hAnsi="Times New Roman" w:cs="Wingdings" w:hint="eastAsia"/>
          <w:sz w:val="32"/>
          <w:szCs w:val="32"/>
        </w:rPr>
        <w:t>万元，占总支出的</w:t>
      </w:r>
      <w:r>
        <w:rPr>
          <w:rFonts w:ascii="仿宋_GB2312" w:eastAsia="仿宋_GB2312" w:hAnsi="Times New Roman" w:cs="Wingdings"/>
          <w:sz w:val="32"/>
          <w:szCs w:val="32"/>
        </w:rPr>
        <w:t>4.24%</w:t>
      </w:r>
      <w:r>
        <w:rPr>
          <w:rFonts w:ascii="仿宋_GB2312" w:eastAsia="仿宋_GB2312" w:hAnsi="Times New Roman" w:cs="Wingdings" w:hint="eastAsia"/>
          <w:sz w:val="32"/>
          <w:szCs w:val="32"/>
        </w:rPr>
        <w:t>。</w:t>
      </w:r>
    </w:p>
    <w:p w:rsidR="008E0BF7" w:rsidRDefault="008E0BF7" w:rsidP="00897EDF">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按经济分类看：工资福利支出</w:t>
      </w:r>
      <w:r>
        <w:rPr>
          <w:rFonts w:ascii="仿宋_GB2312" w:eastAsia="仿宋_GB2312" w:hAnsi="Times New Roman" w:cs="Wingdings"/>
          <w:sz w:val="32"/>
          <w:szCs w:val="32"/>
        </w:rPr>
        <w:t>187.84</w:t>
      </w:r>
      <w:r>
        <w:rPr>
          <w:rFonts w:ascii="仿宋_GB2312" w:eastAsia="仿宋_GB2312" w:hAnsi="Times New Roman" w:cs="Wingdings" w:hint="eastAsia"/>
          <w:sz w:val="32"/>
          <w:szCs w:val="32"/>
        </w:rPr>
        <w:t>万元、商品和服务支出</w:t>
      </w:r>
      <w:r>
        <w:rPr>
          <w:rFonts w:ascii="仿宋_GB2312" w:eastAsia="仿宋_GB2312" w:hAnsi="Times New Roman" w:cs="Wingdings"/>
          <w:sz w:val="32"/>
          <w:szCs w:val="32"/>
        </w:rPr>
        <w:t>52.11</w:t>
      </w:r>
      <w:r>
        <w:rPr>
          <w:rFonts w:ascii="仿宋_GB2312" w:eastAsia="仿宋_GB2312" w:hAnsi="Times New Roman" w:cs="Wingdings" w:hint="eastAsia"/>
          <w:sz w:val="32"/>
          <w:szCs w:val="32"/>
        </w:rPr>
        <w:t>万元、对个人和家庭的补助</w:t>
      </w:r>
      <w:r>
        <w:rPr>
          <w:rFonts w:ascii="仿宋_GB2312" w:eastAsia="仿宋_GB2312" w:hAnsi="Times New Roman" w:cs="Wingdings"/>
          <w:sz w:val="32"/>
          <w:szCs w:val="32"/>
        </w:rPr>
        <w:tab/>
        <w:t>10</w:t>
      </w:r>
      <w:r>
        <w:rPr>
          <w:rFonts w:ascii="仿宋_GB2312" w:eastAsia="仿宋_GB2312" w:hAnsi="Times New Roman" w:cs="Wingdings" w:hint="eastAsia"/>
          <w:sz w:val="32"/>
          <w:szCs w:val="32"/>
        </w:rPr>
        <w:t>万元、资本性支出</w:t>
      </w:r>
      <w:r>
        <w:rPr>
          <w:rFonts w:ascii="仿宋_GB2312" w:eastAsia="仿宋_GB2312" w:hAnsi="Times New Roman" w:cs="Wingdings"/>
          <w:sz w:val="32"/>
          <w:szCs w:val="32"/>
        </w:rPr>
        <w:t>1.35</w:t>
      </w:r>
      <w:r>
        <w:rPr>
          <w:rFonts w:ascii="仿宋_GB2312" w:eastAsia="仿宋_GB2312" w:hAnsi="Times New Roman" w:cs="Wingdings" w:hint="eastAsia"/>
          <w:sz w:val="32"/>
          <w:szCs w:val="32"/>
        </w:rPr>
        <w:t>万元（见图</w:t>
      </w:r>
      <w:r>
        <w:rPr>
          <w:rFonts w:ascii="仿宋_GB2312" w:eastAsia="仿宋_GB2312" w:hAnsi="Times New Roman" w:cs="Wingdings"/>
          <w:sz w:val="32"/>
          <w:szCs w:val="32"/>
        </w:rPr>
        <w:t>5</w:t>
      </w:r>
      <w:r>
        <w:rPr>
          <w:rFonts w:ascii="仿宋_GB2312" w:eastAsia="仿宋_GB2312" w:hAnsi="Times New Roman" w:cs="Wingdings" w:hint="eastAsia"/>
          <w:sz w:val="32"/>
          <w:szCs w:val="32"/>
        </w:rPr>
        <w:t>）。</w:t>
      </w:r>
    </w:p>
    <w:p w:rsidR="008E0BF7" w:rsidRPr="00897EDF" w:rsidRDefault="008E0BF7" w:rsidP="008A6AF5">
      <w:pPr>
        <w:adjustRightInd w:val="0"/>
        <w:snapToGrid w:val="0"/>
        <w:spacing w:line="600" w:lineRule="exact"/>
        <w:ind w:firstLineChars="650" w:firstLine="1365"/>
        <w:rPr>
          <w:rFonts w:ascii="仿宋_GB2312" w:eastAsia="仿宋_GB2312" w:hAnsi="Times New Roman" w:cs="Wingdings"/>
          <w:sz w:val="32"/>
          <w:szCs w:val="32"/>
        </w:rPr>
      </w:pPr>
      <w:r>
        <w:rPr>
          <w:noProof/>
        </w:rPr>
        <w:pict>
          <v:shape id="_x0000_s1036" type="#_x0000_t75" style="position:absolute;left:0;text-align:left;margin-left:-10.5pt;margin-top:17.4pt;width:467.4pt;height:182.25pt;z-index:251664384">
            <v:imagedata r:id="rId22" o:title=""/>
            <w10:wrap type="square"/>
          </v:shape>
          <o:OLEObject Type="Embed" ProgID="MSGraph.Chart.8" ShapeID="_x0000_s1036" DrawAspect="Content" ObjectID="_1712058740" r:id="rId23">
            <o:FieldCodes>\s</o:FieldCodes>
          </o:OLEObject>
        </w:pict>
      </w:r>
      <w:r w:rsidRPr="00516865">
        <w:rPr>
          <w:rFonts w:ascii="楷体_GB2312" w:eastAsia="楷体_GB2312" w:hAnsi="楷体_GB2312" w:cs="楷体_GB2312" w:hint="eastAsia"/>
          <w:sz w:val="30"/>
          <w:szCs w:val="30"/>
        </w:rPr>
        <w:t>图</w:t>
      </w:r>
      <w:r w:rsidRPr="00516865">
        <w:rPr>
          <w:rFonts w:ascii="楷体_GB2312" w:eastAsia="楷体_GB2312" w:hAnsi="楷体_GB2312" w:cs="楷体_GB2312"/>
          <w:sz w:val="30"/>
          <w:szCs w:val="30"/>
        </w:rPr>
        <w:t>5</w:t>
      </w:r>
      <w:r w:rsidRPr="00516865">
        <w:rPr>
          <w:rFonts w:ascii="楷体_GB2312" w:eastAsia="楷体_GB2312" w:hAnsi="楷体_GB2312" w:cs="楷体_GB2312" w:hint="eastAsia"/>
          <w:sz w:val="30"/>
          <w:szCs w:val="30"/>
        </w:rPr>
        <w:t>：</w:t>
      </w:r>
      <w:r w:rsidRPr="00516865">
        <w:rPr>
          <w:rFonts w:ascii="楷体_GB2312" w:eastAsia="楷体_GB2312" w:hAnsi="楷体_GB2312" w:cs="楷体_GB2312"/>
          <w:sz w:val="30"/>
          <w:szCs w:val="30"/>
        </w:rPr>
        <w:t>2020</w:t>
      </w:r>
      <w:r w:rsidRPr="00516865">
        <w:rPr>
          <w:rFonts w:ascii="楷体_GB2312" w:eastAsia="楷体_GB2312" w:hAnsi="楷体_GB2312" w:cs="楷体_GB2312" w:hint="eastAsia"/>
          <w:sz w:val="30"/>
          <w:szCs w:val="30"/>
        </w:rPr>
        <w:t>年收入构成（按经济分类）情况</w:t>
      </w:r>
    </w:p>
    <w:p w:rsidR="008E0BF7" w:rsidRDefault="008E0BF7" w:rsidP="001D1A8A">
      <w:pPr>
        <w:adjustRightInd w:val="0"/>
        <w:snapToGrid w:val="0"/>
        <w:spacing w:line="620" w:lineRule="exact"/>
        <w:ind w:firstLineChars="200" w:firstLine="64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（四）一般公共预算基本支出决算情况说明</w:t>
      </w:r>
    </w:p>
    <w:p w:rsidR="008E0BF7" w:rsidRDefault="008E0BF7">
      <w:pPr>
        <w:adjustRightInd w:val="0"/>
        <w:snapToGrid w:val="0"/>
        <w:spacing w:line="620" w:lineRule="exact"/>
        <w:ind w:firstLineChars="200" w:firstLine="640"/>
        <w:rPr>
          <w:rFonts w:ascii="仿宋_GB2312" w:eastAsia="仿宋_GB2312" w:hAnsi="Times New Roman" w:cs="Wingdings"/>
          <w:sz w:val="32"/>
          <w:szCs w:val="32"/>
        </w:rPr>
      </w:pPr>
      <w:r>
        <w:rPr>
          <w:rFonts w:ascii="仿宋_GB2312" w:eastAsia="仿宋_GB2312" w:hAnsi="Times New Roman" w:cs="Wingdings"/>
          <w:sz w:val="32"/>
          <w:szCs w:val="32"/>
        </w:rPr>
        <w:t xml:space="preserve">2020 </w:t>
      </w:r>
      <w:r>
        <w:rPr>
          <w:rFonts w:ascii="仿宋_GB2312" w:eastAsia="仿宋_GB2312" w:hAnsi="Times New Roman" w:cs="Wingdings" w:hint="eastAsia"/>
          <w:sz w:val="32"/>
          <w:szCs w:val="32"/>
        </w:rPr>
        <w:t>年度财政拨款基本支出</w:t>
      </w:r>
      <w:r>
        <w:rPr>
          <w:rFonts w:ascii="仿宋_GB2312" w:eastAsia="仿宋_GB2312" w:hAnsi="Times New Roman" w:cs="Wingdings"/>
          <w:sz w:val="32"/>
          <w:szCs w:val="32"/>
        </w:rPr>
        <w:t>232.37</w:t>
      </w:r>
      <w:r>
        <w:rPr>
          <w:rFonts w:ascii="仿宋_GB2312" w:eastAsia="仿宋_GB2312" w:hAnsi="Times New Roman" w:cs="Wingdings" w:hint="eastAsia"/>
          <w:sz w:val="32"/>
          <w:szCs w:val="32"/>
        </w:rPr>
        <w:t>万元，其中：人员经费</w:t>
      </w:r>
      <w:r>
        <w:rPr>
          <w:rFonts w:ascii="仿宋_GB2312" w:eastAsia="仿宋_GB2312" w:hAnsi="Times New Roman" w:cs="Wingdings"/>
          <w:sz w:val="32"/>
          <w:szCs w:val="32"/>
        </w:rPr>
        <w:t xml:space="preserve"> 197.84</w:t>
      </w:r>
      <w:r>
        <w:rPr>
          <w:rFonts w:ascii="仿宋_GB2312" w:eastAsia="仿宋_GB2312" w:hAnsi="Times New Roman" w:cs="Wingdings"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hAnsi="Times New Roman" w:cs="Wingdings"/>
          <w:sz w:val="32"/>
          <w:szCs w:val="32"/>
        </w:rPr>
        <w:t>53.45</w:t>
      </w:r>
      <w:r>
        <w:rPr>
          <w:rFonts w:ascii="仿宋_GB2312" w:eastAsia="仿宋_GB2312" w:hAnsi="Times New Roman" w:cs="Wingdings"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8E0BF7" w:rsidRDefault="008E0BF7">
      <w:pPr>
        <w:keepNext/>
        <w:keepLines/>
        <w:snapToGrid w:val="0"/>
        <w:spacing w:line="620" w:lineRule="exact"/>
        <w:ind w:firstLineChars="200" w:firstLine="640"/>
        <w:outlineLvl w:val="1"/>
        <w:rPr>
          <w:rFonts w:ascii="黑体" w:eastAsia="黑体"/>
          <w:sz w:val="32"/>
          <w:szCs w:val="32"/>
        </w:rPr>
      </w:pPr>
      <w:r>
        <w:rPr>
          <w:rFonts w:ascii="黑体" w:eastAsia="黑体" w:hint="eastAsia"/>
          <w:sz w:val="32"/>
          <w:szCs w:val="32"/>
        </w:rPr>
        <w:t>五、一般公共预算“三公”</w:t>
      </w:r>
      <w:r>
        <w:rPr>
          <w:rFonts w:ascii="黑体" w:eastAsia="黑体"/>
          <w:sz w:val="32"/>
          <w:szCs w:val="32"/>
        </w:rPr>
        <w:t xml:space="preserve"> </w:t>
      </w:r>
      <w:r>
        <w:rPr>
          <w:rFonts w:ascii="黑体" w:eastAsia="黑体" w:hint="eastAsia"/>
          <w:sz w:val="32"/>
          <w:szCs w:val="32"/>
        </w:rPr>
        <w:t>经费支出决算情况说明</w:t>
      </w:r>
    </w:p>
    <w:p w:rsidR="008E0BF7" w:rsidRDefault="008E0BF7" w:rsidP="001D1A8A">
      <w:pPr>
        <w:adjustRightInd w:val="0"/>
        <w:snapToGrid w:val="0"/>
        <w:spacing w:line="620" w:lineRule="exact"/>
        <w:ind w:firstLineChars="200" w:firstLine="64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（一）“三公”经费财政拨款支出决算总体情况说明</w:t>
      </w:r>
    </w:p>
    <w:p w:rsidR="008E0BF7" w:rsidRDefault="008E0BF7">
      <w:pPr>
        <w:autoSpaceDE w:val="0"/>
        <w:autoSpaceDN w:val="0"/>
        <w:adjustRightInd w:val="0"/>
        <w:snapToGrid w:val="0"/>
        <w:spacing w:line="620" w:lineRule="exact"/>
        <w:ind w:firstLineChars="200" w:firstLine="640"/>
        <w:rPr>
          <w:rFonts w:eastAsia="仿宋_GB2312"/>
          <w:sz w:val="32"/>
          <w:szCs w:val="32"/>
        </w:rPr>
      </w:pPr>
      <w:r>
        <w:rPr>
          <w:rFonts w:eastAsia="仿宋_GB2312" w:hint="eastAsia"/>
          <w:sz w:val="32"/>
          <w:szCs w:val="32"/>
        </w:rPr>
        <w:t>近年来，区政协严控“三公”经费支出，硬化预算约束，有效的控制了“三公”等相关经费的支出。</w:t>
      </w:r>
    </w:p>
    <w:p w:rsidR="008E0BF7" w:rsidRDefault="008E0BF7">
      <w:pPr>
        <w:adjustRightInd w:val="0"/>
        <w:snapToGrid w:val="0"/>
        <w:spacing w:line="620" w:lineRule="exact"/>
        <w:ind w:firstLineChars="200" w:firstLine="640"/>
        <w:rPr>
          <w:rFonts w:ascii="仿宋_GB2312" w:eastAsia="仿宋_GB2312" w:hAnsi="Times New Roman" w:cs="Wingdings"/>
          <w:sz w:val="32"/>
          <w:szCs w:val="32"/>
        </w:rPr>
      </w:pP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年度“三公”经费财政拨款支出预算为</w:t>
      </w:r>
      <w:r>
        <w:rPr>
          <w:rFonts w:ascii="仿宋_GB2312" w:eastAsia="仿宋_GB2312" w:hAnsi="Times New Roman" w:cs="Wingdings"/>
          <w:sz w:val="32"/>
          <w:szCs w:val="32"/>
        </w:rPr>
        <w:t>0</w:t>
      </w:r>
      <w:r>
        <w:rPr>
          <w:rFonts w:ascii="仿宋_GB2312" w:eastAsia="仿宋_GB2312" w:hAnsi="Times New Roman" w:cs="Wingdings" w:hint="eastAsia"/>
          <w:sz w:val="32"/>
          <w:szCs w:val="32"/>
        </w:rPr>
        <w:t>万元，支出决算为</w:t>
      </w:r>
      <w:r>
        <w:rPr>
          <w:rFonts w:ascii="仿宋_GB2312" w:eastAsia="仿宋_GB2312" w:hAnsi="Times New Roman" w:cs="Wingdings"/>
          <w:sz w:val="32"/>
          <w:szCs w:val="32"/>
        </w:rPr>
        <w:t>0</w:t>
      </w:r>
      <w:r>
        <w:rPr>
          <w:rFonts w:ascii="仿宋_GB2312" w:eastAsia="仿宋_GB2312" w:hAnsi="Times New Roman" w:cs="Wingdings" w:hint="eastAsia"/>
          <w:sz w:val="32"/>
          <w:szCs w:val="32"/>
        </w:rPr>
        <w:t>元。</w:t>
      </w:r>
    </w:p>
    <w:p w:rsidR="008E0BF7" w:rsidRDefault="008E0BF7">
      <w:pPr>
        <w:adjustRightInd w:val="0"/>
        <w:snapToGrid w:val="0"/>
        <w:spacing w:line="62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与上年决算相比持平。</w:t>
      </w:r>
    </w:p>
    <w:p w:rsidR="008E0BF7" w:rsidRDefault="008E0BF7" w:rsidP="001D1A8A">
      <w:pPr>
        <w:adjustRightInd w:val="0"/>
        <w:snapToGrid w:val="0"/>
        <w:spacing w:line="620" w:lineRule="exact"/>
        <w:ind w:firstLineChars="200" w:firstLine="64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（二）“三公”经费财政拨款支出决算具体情况说明</w:t>
      </w:r>
    </w:p>
    <w:p w:rsidR="008E0BF7" w:rsidRDefault="008E0BF7" w:rsidP="001D1A8A">
      <w:pPr>
        <w:adjustRightInd w:val="0"/>
        <w:snapToGrid w:val="0"/>
        <w:spacing w:line="620" w:lineRule="exact"/>
        <w:ind w:firstLineChars="200" w:firstLine="640"/>
        <w:rPr>
          <w:rFonts w:ascii="仿宋_GB2312" w:eastAsia="仿宋_GB2312" w:hAnsi="Times New Roman" w:cs="Wingdings"/>
          <w:sz w:val="32"/>
          <w:szCs w:val="32"/>
        </w:rPr>
      </w:pPr>
      <w:r>
        <w:rPr>
          <w:rFonts w:ascii="楷体_GB2312" w:eastAsia="楷体_GB2312" w:hAnsi="Times New Roman" w:cs="Mongolian Baiti"/>
          <w:b/>
          <w:bCs/>
          <w:sz w:val="32"/>
          <w:szCs w:val="32"/>
        </w:rPr>
        <w:t>1.</w:t>
      </w:r>
      <w:r>
        <w:rPr>
          <w:rFonts w:ascii="楷体_GB2312" w:eastAsia="楷体_GB2312" w:hAnsi="Times New Roman" w:cs="Mongolian Baiti" w:hint="eastAsia"/>
          <w:b/>
          <w:bCs/>
          <w:sz w:val="32"/>
          <w:szCs w:val="32"/>
        </w:rPr>
        <w:t>因公出国（境）费。</w:t>
      </w: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年未发生因公出国（境）费支出。与预算和上年决算持平。</w:t>
      </w:r>
    </w:p>
    <w:p w:rsidR="008E0BF7" w:rsidRDefault="008E0BF7" w:rsidP="001D1A8A">
      <w:pPr>
        <w:adjustRightInd w:val="0"/>
        <w:snapToGrid w:val="0"/>
        <w:spacing w:line="620" w:lineRule="exact"/>
        <w:ind w:firstLineChars="200" w:firstLine="640"/>
        <w:rPr>
          <w:rFonts w:ascii="仿宋_GB2312" w:eastAsia="仿宋_GB2312" w:hAnsi="Times New Roman" w:cs="Mongolian Baiti"/>
          <w:b/>
          <w:bCs/>
          <w:sz w:val="32"/>
          <w:szCs w:val="32"/>
        </w:rPr>
      </w:pPr>
      <w:r>
        <w:rPr>
          <w:rFonts w:ascii="楷体_GB2312" w:eastAsia="楷体_GB2312" w:hAnsi="Times New Roman" w:cs="Mongolian Baiti"/>
          <w:b/>
          <w:bCs/>
          <w:sz w:val="32"/>
          <w:szCs w:val="32"/>
        </w:rPr>
        <w:t>2.</w:t>
      </w:r>
      <w:r>
        <w:rPr>
          <w:rFonts w:ascii="楷体_GB2312" w:eastAsia="楷体_GB2312" w:hAnsi="Times New Roman" w:cs="Mongolian Baiti" w:hint="eastAsia"/>
          <w:b/>
          <w:bCs/>
          <w:sz w:val="32"/>
          <w:szCs w:val="32"/>
        </w:rPr>
        <w:t>公务用车购置及运行维护费。</w:t>
      </w: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年度公务用车购置及运行维护费支出</w:t>
      </w:r>
      <w:r>
        <w:rPr>
          <w:rFonts w:ascii="仿宋_GB2312" w:eastAsia="仿宋_GB2312" w:hAnsi="Times New Roman" w:cs="Wingdings"/>
          <w:sz w:val="32"/>
          <w:szCs w:val="32"/>
        </w:rPr>
        <w:t>0</w:t>
      </w:r>
      <w:r>
        <w:rPr>
          <w:rFonts w:ascii="仿宋_GB2312" w:eastAsia="仿宋_GB2312" w:hAnsi="Times New Roman" w:cs="Wingdings" w:hint="eastAsia"/>
          <w:sz w:val="32"/>
          <w:szCs w:val="32"/>
        </w:rPr>
        <w:t>万元，其中公车购置费</w:t>
      </w:r>
      <w:r>
        <w:rPr>
          <w:rFonts w:ascii="仿宋_GB2312" w:eastAsia="仿宋_GB2312" w:hAnsi="Times New Roman" w:cs="Wingdings"/>
          <w:sz w:val="32"/>
          <w:szCs w:val="32"/>
        </w:rPr>
        <w:t>0</w:t>
      </w:r>
      <w:r>
        <w:rPr>
          <w:rFonts w:ascii="仿宋_GB2312" w:eastAsia="仿宋_GB2312" w:hAnsi="Times New Roman" w:cs="Wingdings" w:hint="eastAsia"/>
          <w:sz w:val="32"/>
          <w:szCs w:val="32"/>
        </w:rPr>
        <w:t>万元，与预算持平。</w:t>
      </w:r>
      <w:r>
        <w:rPr>
          <w:rFonts w:ascii="仿宋_GB2312" w:eastAsia="仿宋_GB2312" w:hAnsi="Times New Roman" w:cs="Mongolian Baiti" w:hint="eastAsia"/>
          <w:b/>
          <w:bCs/>
          <w:sz w:val="32"/>
          <w:szCs w:val="32"/>
        </w:rPr>
        <w:t>其中：</w:t>
      </w:r>
    </w:p>
    <w:p w:rsidR="008E0BF7" w:rsidRDefault="008E0BF7">
      <w:pPr>
        <w:adjustRightInd w:val="0"/>
        <w:snapToGrid w:val="0"/>
        <w:spacing w:line="620" w:lineRule="exact"/>
        <w:ind w:firstLineChars="200" w:firstLine="643"/>
        <w:rPr>
          <w:rFonts w:ascii="仿宋_GB2312" w:eastAsia="仿宋_GB2312" w:hAnsi="Times New Roman" w:cs="Wingdings"/>
          <w:sz w:val="32"/>
          <w:szCs w:val="32"/>
        </w:rPr>
      </w:pPr>
      <w:r>
        <w:rPr>
          <w:rFonts w:ascii="仿宋_GB2312" w:eastAsia="仿宋_GB2312" w:hAnsi="Times New Roman" w:cs="Wingdings" w:hint="eastAsia"/>
          <w:b/>
          <w:sz w:val="32"/>
          <w:szCs w:val="32"/>
        </w:rPr>
        <w:t>公务用车购置费支出：</w:t>
      </w: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年度公务用车购置量</w:t>
      </w:r>
      <w:r>
        <w:rPr>
          <w:rFonts w:ascii="仿宋_GB2312" w:eastAsia="仿宋_GB2312" w:hAnsi="Times New Roman" w:cs="Wingdings"/>
          <w:sz w:val="32"/>
          <w:szCs w:val="32"/>
        </w:rPr>
        <w:t>0</w:t>
      </w:r>
      <w:r>
        <w:rPr>
          <w:rFonts w:ascii="仿宋_GB2312" w:eastAsia="仿宋_GB2312" w:hAnsi="Times New Roman" w:cs="Wingdings" w:hint="eastAsia"/>
          <w:sz w:val="32"/>
          <w:szCs w:val="32"/>
        </w:rPr>
        <w:t>辆，未发生“公务用车购置”经费支出，与预算和上年决算持平。</w:t>
      </w:r>
    </w:p>
    <w:p w:rsidR="008E0BF7" w:rsidRDefault="008E0BF7">
      <w:pPr>
        <w:adjustRightInd w:val="0"/>
        <w:snapToGrid w:val="0"/>
        <w:spacing w:line="620" w:lineRule="exact"/>
        <w:ind w:firstLineChars="200" w:firstLine="643"/>
        <w:rPr>
          <w:rFonts w:ascii="仿宋_GB2312" w:eastAsia="仿宋_GB2312" w:hAnsi="Times New Roman" w:cs="Wingdings"/>
          <w:sz w:val="32"/>
          <w:szCs w:val="32"/>
        </w:rPr>
      </w:pPr>
      <w:r>
        <w:rPr>
          <w:rFonts w:ascii="仿宋_GB2312" w:eastAsia="仿宋_GB2312" w:hAnsi="Times New Roman" w:cs="Wingdings" w:hint="eastAsia"/>
          <w:b/>
          <w:sz w:val="32"/>
          <w:szCs w:val="32"/>
        </w:rPr>
        <w:t>公务用车运行维护费支出：</w:t>
      </w:r>
      <w:r>
        <w:rPr>
          <w:rFonts w:ascii="仿宋_GB2312" w:eastAsia="仿宋_GB2312" w:hAnsi="Times New Roman" w:cs="Wingdings" w:hint="eastAsia"/>
          <w:sz w:val="32"/>
          <w:szCs w:val="32"/>
        </w:rPr>
        <w:t>区政协</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年度公务用车保有量</w:t>
      </w:r>
      <w:r>
        <w:rPr>
          <w:rFonts w:ascii="仿宋_GB2312" w:eastAsia="仿宋_GB2312" w:hAnsi="Times New Roman" w:cs="Wingdings"/>
          <w:sz w:val="32"/>
          <w:szCs w:val="32"/>
        </w:rPr>
        <w:t>0</w:t>
      </w:r>
      <w:r>
        <w:rPr>
          <w:rFonts w:ascii="仿宋_GB2312" w:eastAsia="仿宋_GB2312" w:hAnsi="Times New Roman" w:cs="Wingdings" w:hint="eastAsia"/>
          <w:sz w:val="32"/>
          <w:szCs w:val="32"/>
        </w:rPr>
        <w:t>辆。公车运行维护费支出较与预算持平。</w:t>
      </w:r>
    </w:p>
    <w:p w:rsidR="008E0BF7" w:rsidRDefault="008E0BF7" w:rsidP="001D1A8A">
      <w:pPr>
        <w:adjustRightInd w:val="0"/>
        <w:snapToGrid w:val="0"/>
        <w:spacing w:line="620" w:lineRule="exact"/>
        <w:ind w:firstLineChars="200" w:firstLine="640"/>
        <w:rPr>
          <w:rFonts w:ascii="仿宋_GB2312" w:eastAsia="仿宋_GB2312" w:hAnsi="Times New Roman" w:cs="Wingdings"/>
          <w:sz w:val="32"/>
          <w:szCs w:val="32"/>
        </w:rPr>
      </w:pPr>
      <w:r>
        <w:rPr>
          <w:rFonts w:ascii="楷体_GB2312" w:eastAsia="楷体_GB2312" w:hAnsi="Times New Roman" w:cs="Mongolian Baiti"/>
          <w:b/>
          <w:bCs/>
          <w:sz w:val="32"/>
          <w:szCs w:val="32"/>
        </w:rPr>
        <w:t>3.</w:t>
      </w:r>
      <w:r>
        <w:rPr>
          <w:rFonts w:ascii="楷体_GB2312" w:eastAsia="楷体_GB2312" w:hAnsi="Times New Roman" w:cs="Mongolian Baiti" w:hint="eastAsia"/>
          <w:b/>
          <w:bCs/>
          <w:sz w:val="32"/>
          <w:szCs w:val="32"/>
        </w:rPr>
        <w:t>公务接待费。区政协</w:t>
      </w:r>
      <w:r>
        <w:rPr>
          <w:rFonts w:ascii="楷体_GB2312" w:eastAsia="楷体_GB2312" w:hAnsi="Times New Roman" w:cs="Mongolian Baiti"/>
          <w:b/>
          <w:bCs/>
          <w:sz w:val="32"/>
          <w:szCs w:val="32"/>
        </w:rPr>
        <w:t>2020</w:t>
      </w:r>
      <w:r>
        <w:rPr>
          <w:rFonts w:ascii="楷体_GB2312" w:eastAsia="楷体_GB2312" w:hAnsi="Times New Roman" w:cs="Mongolian Baiti" w:hint="eastAsia"/>
          <w:b/>
          <w:bCs/>
          <w:sz w:val="32"/>
          <w:szCs w:val="32"/>
        </w:rPr>
        <w:t>年公务接待费支出</w:t>
      </w:r>
      <w:r>
        <w:rPr>
          <w:rFonts w:ascii="楷体_GB2312" w:eastAsia="楷体_GB2312" w:hAnsi="Times New Roman" w:cs="Mongolian Baiti"/>
          <w:b/>
          <w:bCs/>
          <w:sz w:val="32"/>
          <w:szCs w:val="32"/>
        </w:rPr>
        <w:t>0</w:t>
      </w:r>
      <w:r>
        <w:rPr>
          <w:rFonts w:ascii="楷体_GB2312" w:eastAsia="楷体_GB2312" w:hAnsi="Times New Roman" w:cs="Mongolian Baiti" w:hint="eastAsia"/>
          <w:b/>
          <w:bCs/>
          <w:sz w:val="32"/>
          <w:szCs w:val="32"/>
        </w:rPr>
        <w:t>万元，其中</w:t>
      </w:r>
      <w:r>
        <w:rPr>
          <w:rFonts w:ascii="仿宋_GB2312" w:eastAsia="仿宋_GB2312" w:hAnsi="Times New Roman" w:cs="Wingdings"/>
          <w:sz w:val="32"/>
          <w:szCs w:val="32"/>
        </w:rPr>
        <w:t xml:space="preserve">   </w:t>
      </w:r>
      <w:r>
        <w:rPr>
          <w:rFonts w:ascii="仿宋_GB2312" w:eastAsia="仿宋_GB2312" w:hAnsi="Times New Roman" w:cs="Wingdings" w:hint="eastAsia"/>
          <w:sz w:val="32"/>
          <w:szCs w:val="32"/>
        </w:rPr>
        <w:t>与去年持平。</w:t>
      </w:r>
    </w:p>
    <w:p w:rsidR="008E0BF7" w:rsidRDefault="008E0BF7">
      <w:pPr>
        <w:adjustRightInd w:val="0"/>
        <w:snapToGrid w:val="0"/>
        <w:spacing w:line="620" w:lineRule="exact"/>
        <w:ind w:firstLineChars="200" w:firstLine="640"/>
        <w:rPr>
          <w:rFonts w:ascii="黑体" w:eastAsia="黑体" w:hAnsi="Times New Roman"/>
          <w:sz w:val="32"/>
          <w:szCs w:val="40"/>
        </w:rPr>
      </w:pPr>
      <w:r>
        <w:rPr>
          <w:rFonts w:ascii="黑体" w:eastAsia="黑体" w:hAnsi="Times New Roman" w:hint="eastAsia"/>
          <w:sz w:val="32"/>
          <w:szCs w:val="40"/>
        </w:rPr>
        <w:t>六、预算绩效情况说明</w:t>
      </w:r>
    </w:p>
    <w:p w:rsidR="008E0BF7" w:rsidRDefault="008E0BF7" w:rsidP="001D1A8A">
      <w:pPr>
        <w:adjustRightInd w:val="0"/>
        <w:snapToGrid w:val="0"/>
        <w:spacing w:line="62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（一）预算绩效管理工作开展情况。</w:t>
      </w:r>
    </w:p>
    <w:p w:rsidR="008E0BF7" w:rsidRDefault="008E0BF7">
      <w:pPr>
        <w:adjustRightInd w:val="0"/>
        <w:snapToGrid w:val="0"/>
        <w:spacing w:line="62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根据河北省委省政府《关于全面实施预算绩效管理的实施意见》（冀发）〔</w:t>
      </w:r>
      <w:r>
        <w:rPr>
          <w:rFonts w:ascii="仿宋_GB2312" w:eastAsia="仿宋_GB2312" w:hAnsi="Times New Roman" w:cs="Wingdings"/>
          <w:sz w:val="32"/>
          <w:szCs w:val="32"/>
        </w:rPr>
        <w:t>2018</w:t>
      </w:r>
      <w:r>
        <w:rPr>
          <w:rFonts w:ascii="仿宋_GB2312" w:eastAsia="仿宋_GB2312" w:hAnsi="Times New Roman" w:cs="Wingdings" w:hint="eastAsia"/>
          <w:sz w:val="32"/>
          <w:szCs w:val="32"/>
        </w:rPr>
        <w:t>〕</w:t>
      </w:r>
      <w:r>
        <w:rPr>
          <w:rFonts w:ascii="仿宋_GB2312" w:eastAsia="仿宋_GB2312" w:hAnsi="Times New Roman" w:cs="Wingdings"/>
          <w:sz w:val="32"/>
          <w:szCs w:val="32"/>
        </w:rPr>
        <w:t>54</w:t>
      </w:r>
      <w:r>
        <w:rPr>
          <w:rFonts w:ascii="仿宋_GB2312" w:eastAsia="仿宋_GB2312" w:hAnsi="Times New Roman" w:cs="Wingdings" w:hint="eastAsia"/>
          <w:sz w:val="32"/>
          <w:szCs w:val="32"/>
        </w:rPr>
        <w:t>号）、《河北省财政厅关于贯彻落实中央和省委省政府决策部署全面实施预算绩效管理的通知》（冀财预〔</w:t>
      </w:r>
      <w:r>
        <w:rPr>
          <w:rFonts w:ascii="仿宋_GB2312" w:eastAsia="仿宋_GB2312" w:hAnsi="Times New Roman" w:cs="Wingdings"/>
          <w:sz w:val="32"/>
          <w:szCs w:val="32"/>
        </w:rPr>
        <w:t>2019</w:t>
      </w:r>
      <w:r>
        <w:rPr>
          <w:rFonts w:ascii="仿宋_GB2312" w:eastAsia="仿宋_GB2312" w:hAnsi="Times New Roman" w:cs="Wingdings" w:hint="eastAsia"/>
          <w:sz w:val="32"/>
          <w:szCs w:val="32"/>
        </w:rPr>
        <w:t>〕</w:t>
      </w:r>
      <w:r>
        <w:rPr>
          <w:rFonts w:ascii="仿宋_GB2312" w:eastAsia="仿宋_GB2312" w:hAnsi="Times New Roman" w:cs="Wingdings"/>
          <w:sz w:val="32"/>
          <w:szCs w:val="32"/>
        </w:rPr>
        <w:t>7</w:t>
      </w:r>
      <w:r>
        <w:rPr>
          <w:rFonts w:ascii="仿宋_GB2312" w:eastAsia="仿宋_GB2312" w:hAnsi="Times New Roman" w:cs="Wingdings" w:hint="eastAsia"/>
          <w:sz w:val="32"/>
          <w:szCs w:val="32"/>
        </w:rPr>
        <w:t>号）、《河北省省级部门预算项目绩效自评管理办法》（冀财绩〔</w:t>
      </w:r>
      <w:r>
        <w:rPr>
          <w:rFonts w:ascii="仿宋_GB2312" w:eastAsia="仿宋_GB2312" w:hAnsi="Times New Roman" w:cs="Wingdings"/>
          <w:sz w:val="32"/>
          <w:szCs w:val="32"/>
        </w:rPr>
        <w:t>2019</w:t>
      </w:r>
      <w:r>
        <w:rPr>
          <w:rFonts w:ascii="仿宋_GB2312" w:eastAsia="仿宋_GB2312" w:hAnsi="Times New Roman" w:cs="Wingdings" w:hint="eastAsia"/>
          <w:sz w:val="32"/>
          <w:szCs w:val="32"/>
        </w:rPr>
        <w:t>〕</w:t>
      </w:r>
      <w:r>
        <w:rPr>
          <w:rFonts w:ascii="仿宋_GB2312" w:eastAsia="仿宋_GB2312" w:hAnsi="Times New Roman" w:cs="Wingdings"/>
          <w:sz w:val="32"/>
          <w:szCs w:val="32"/>
        </w:rPr>
        <w:t>10</w:t>
      </w:r>
      <w:r>
        <w:rPr>
          <w:rFonts w:ascii="仿宋_GB2312" w:eastAsia="仿宋_GB2312" w:hAnsi="Times New Roman" w:cs="Wingdings" w:hint="eastAsia"/>
          <w:sz w:val="32"/>
          <w:szCs w:val="32"/>
        </w:rPr>
        <w:t>号）、《项目支出绩效评价管理办法》（财预〔</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w:t>
      </w:r>
      <w:r>
        <w:rPr>
          <w:rFonts w:ascii="仿宋_GB2312" w:eastAsia="仿宋_GB2312" w:hAnsi="Times New Roman" w:cs="Wingdings"/>
          <w:sz w:val="32"/>
          <w:szCs w:val="32"/>
        </w:rPr>
        <w:t xml:space="preserve">10 </w:t>
      </w:r>
      <w:r>
        <w:rPr>
          <w:rFonts w:ascii="仿宋_GB2312" w:eastAsia="仿宋_GB2312" w:hAnsi="Times New Roman" w:cs="Wingdings" w:hint="eastAsia"/>
          <w:sz w:val="32"/>
          <w:szCs w:val="32"/>
        </w:rPr>
        <w:t>号）等文件要求，机关事务中心组织对</w:t>
      </w:r>
      <w:r>
        <w:rPr>
          <w:rFonts w:ascii="仿宋_GB2312" w:eastAsia="仿宋_GB2312" w:hAnsi="Times New Roman" w:cs="Wingdings"/>
          <w:sz w:val="32"/>
          <w:szCs w:val="32"/>
        </w:rPr>
        <w:t>2020</w:t>
      </w:r>
      <w:r>
        <w:rPr>
          <w:rFonts w:ascii="仿宋_GB2312" w:eastAsia="仿宋_GB2312" w:hAnsi="Times New Roman" w:cs="Wingdings" w:hint="eastAsia"/>
          <w:sz w:val="32"/>
          <w:szCs w:val="32"/>
        </w:rPr>
        <w:t>年度</w:t>
      </w:r>
      <w:r>
        <w:rPr>
          <w:rFonts w:ascii="仿宋_GB2312" w:eastAsia="仿宋_GB2312" w:hAnsi="Times New Roman" w:cs="Wingdings"/>
          <w:sz w:val="32"/>
          <w:szCs w:val="32"/>
        </w:rPr>
        <w:t>14</w:t>
      </w:r>
      <w:r>
        <w:rPr>
          <w:rFonts w:ascii="仿宋_GB2312" w:eastAsia="仿宋_GB2312" w:hAnsi="Times New Roman" w:cs="Wingdings" w:hint="eastAsia"/>
          <w:sz w:val="32"/>
          <w:szCs w:val="32"/>
        </w:rPr>
        <w:t>个项目全面开展绩效自评，共涉及资金</w:t>
      </w:r>
      <w:r>
        <w:rPr>
          <w:rFonts w:ascii="仿宋_GB2312" w:eastAsia="仿宋_GB2312" w:hAnsi="Times New Roman" w:cs="Wingdings"/>
          <w:sz w:val="32"/>
          <w:szCs w:val="32"/>
        </w:rPr>
        <w:t>329.22</w:t>
      </w:r>
      <w:r>
        <w:rPr>
          <w:rFonts w:ascii="仿宋_GB2312" w:eastAsia="仿宋_GB2312" w:hAnsi="Times New Roman" w:cs="Wingdings" w:hint="eastAsia"/>
          <w:sz w:val="32"/>
          <w:szCs w:val="32"/>
        </w:rPr>
        <w:t>万元。</w:t>
      </w:r>
    </w:p>
    <w:p w:rsidR="008E0BF7" w:rsidRDefault="008E0BF7" w:rsidP="001D1A8A">
      <w:pPr>
        <w:adjustRightInd w:val="0"/>
        <w:snapToGrid w:val="0"/>
        <w:spacing w:line="62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部门决算中项目绩效自评结果。</w:t>
      </w:r>
    </w:p>
    <w:p w:rsidR="008E0BF7" w:rsidRDefault="008E0BF7">
      <w:pPr>
        <w:snapToGrid w:val="0"/>
        <w:spacing w:line="620" w:lineRule="exact"/>
        <w:ind w:firstLineChars="200" w:firstLine="640"/>
        <w:rPr>
          <w:rFonts w:ascii="仿宋_GB2312" w:eastAsia="仿宋_GB2312" w:hAnsi="宋体"/>
          <w:sz w:val="32"/>
          <w:szCs w:val="32"/>
        </w:rPr>
      </w:pPr>
      <w:r>
        <w:rPr>
          <w:rFonts w:ascii="仿宋_GB2312" w:eastAsia="仿宋_GB2312" w:hAnsi="宋体"/>
          <w:sz w:val="32"/>
          <w:szCs w:val="32"/>
        </w:rPr>
        <w:t>2020</w:t>
      </w:r>
      <w:r>
        <w:rPr>
          <w:rFonts w:ascii="仿宋_GB2312" w:eastAsia="仿宋_GB2312" w:hAnsi="宋体" w:hint="eastAsia"/>
          <w:sz w:val="32"/>
          <w:szCs w:val="32"/>
        </w:rPr>
        <w:t>年区政协绩效自评项目共</w:t>
      </w:r>
      <w:r>
        <w:rPr>
          <w:rFonts w:ascii="仿宋_GB2312" w:eastAsia="仿宋_GB2312" w:hAnsi="宋体"/>
          <w:sz w:val="32"/>
          <w:szCs w:val="32"/>
        </w:rPr>
        <w:t>2</w:t>
      </w:r>
      <w:r>
        <w:rPr>
          <w:rFonts w:ascii="仿宋_GB2312" w:eastAsia="仿宋_GB2312" w:hAnsi="宋体" w:hint="eastAsia"/>
          <w:sz w:val="32"/>
          <w:szCs w:val="32"/>
        </w:rPr>
        <w:t>个，其中</w:t>
      </w:r>
      <w:r>
        <w:rPr>
          <w:rFonts w:ascii="仿宋_GB2312" w:eastAsia="仿宋_GB2312" w:hAnsi="仿宋" w:hint="eastAsia"/>
          <w:sz w:val="32"/>
          <w:szCs w:val="32"/>
        </w:rPr>
        <w:t>评价等级为“优”项目</w:t>
      </w:r>
      <w:r>
        <w:rPr>
          <w:rFonts w:ascii="仿宋_GB2312" w:eastAsia="仿宋_GB2312" w:hAnsi="仿宋"/>
          <w:sz w:val="32"/>
          <w:szCs w:val="32"/>
        </w:rPr>
        <w:t>2</w:t>
      </w:r>
      <w:r>
        <w:rPr>
          <w:rFonts w:ascii="仿宋_GB2312" w:eastAsia="仿宋_GB2312" w:hAnsi="仿宋" w:hint="eastAsia"/>
          <w:sz w:val="32"/>
          <w:szCs w:val="32"/>
        </w:rPr>
        <w:t>个，评优率为</w:t>
      </w:r>
      <w:r>
        <w:rPr>
          <w:rFonts w:ascii="仿宋_GB2312" w:eastAsia="仿宋_GB2312" w:hAnsi="仿宋"/>
          <w:sz w:val="32"/>
          <w:szCs w:val="32"/>
        </w:rPr>
        <w:t>100%</w:t>
      </w:r>
      <w:r>
        <w:rPr>
          <w:rFonts w:ascii="仿宋_GB2312" w:eastAsia="仿宋_GB2312" w:hAnsi="仿宋" w:hint="eastAsia"/>
          <w:sz w:val="32"/>
          <w:szCs w:val="32"/>
        </w:rPr>
        <w:t>。</w:t>
      </w:r>
      <w:r>
        <w:rPr>
          <w:rFonts w:ascii="仿宋_GB2312" w:eastAsia="仿宋_GB2312" w:hAnsi="宋体" w:hint="eastAsia"/>
          <w:sz w:val="32"/>
          <w:szCs w:val="32"/>
        </w:rPr>
        <w:t>详见下表。</w:t>
      </w:r>
    </w:p>
    <w:p w:rsidR="008E0BF7" w:rsidRDefault="008E0BF7">
      <w:pPr>
        <w:snapToGrid w:val="0"/>
        <w:spacing w:line="360" w:lineRule="auto"/>
        <w:ind w:leftChars="-50" w:left="-105" w:rightChars="-50" w:right="-105" w:firstLineChars="200" w:firstLine="640"/>
        <w:rPr>
          <w:rFonts w:ascii="仿宋_GB2312" w:eastAsia="仿宋_GB2312" w:hAnsi="宋体"/>
          <w:sz w:val="32"/>
          <w:szCs w:val="32"/>
        </w:rPr>
      </w:pPr>
    </w:p>
    <w:p w:rsidR="008E0BF7" w:rsidRDefault="008E0BF7">
      <w:pPr>
        <w:snapToGrid w:val="0"/>
        <w:spacing w:line="360" w:lineRule="auto"/>
        <w:ind w:leftChars="-50" w:left="-105" w:rightChars="-50" w:right="-105"/>
        <w:jc w:val="center"/>
        <w:rPr>
          <w:rFonts w:ascii="仿宋_GB2312" w:eastAsia="仿宋_GB2312" w:hAnsi="宋体"/>
          <w:b/>
          <w:sz w:val="32"/>
          <w:szCs w:val="32"/>
        </w:rPr>
      </w:pPr>
      <w:r>
        <w:rPr>
          <w:rFonts w:ascii="仿宋_GB2312" w:eastAsia="仿宋_GB2312" w:hAnsi="宋体" w:hint="eastAsia"/>
          <w:b/>
          <w:sz w:val="32"/>
          <w:szCs w:val="32"/>
        </w:rPr>
        <w:t>机关事务中心绩效自评结果统计表</w:t>
      </w:r>
    </w:p>
    <w:tbl>
      <w:tblPr>
        <w:tblW w:w="8238" w:type="dxa"/>
        <w:jc w:val="center"/>
        <w:tblLayout w:type="fixed"/>
        <w:tblLook w:val="00A0"/>
      </w:tblPr>
      <w:tblGrid>
        <w:gridCol w:w="763"/>
        <w:gridCol w:w="5515"/>
        <w:gridCol w:w="1000"/>
        <w:gridCol w:w="960"/>
      </w:tblGrid>
      <w:tr w:rsidR="008E0BF7" w:rsidRPr="00F727DC">
        <w:trPr>
          <w:trHeight w:val="758"/>
          <w:jc w:val="center"/>
        </w:trPr>
        <w:tc>
          <w:tcPr>
            <w:tcW w:w="763" w:type="dxa"/>
            <w:tcBorders>
              <w:top w:val="single" w:sz="4" w:space="0" w:color="auto"/>
              <w:left w:val="single" w:sz="4" w:space="0" w:color="auto"/>
              <w:bottom w:val="single" w:sz="4" w:space="0" w:color="auto"/>
              <w:right w:val="single" w:sz="4" w:space="0" w:color="auto"/>
            </w:tcBorders>
            <w:vAlign w:val="center"/>
          </w:tcPr>
          <w:p w:rsidR="008E0BF7" w:rsidRDefault="008E0BF7">
            <w:pPr>
              <w:widowControl/>
              <w:spacing w:line="360" w:lineRule="auto"/>
              <w:ind w:leftChars="-50" w:left="-105" w:rightChars="-50" w:right="-105"/>
              <w:jc w:val="center"/>
              <w:rPr>
                <w:rFonts w:ascii="黑体" w:eastAsia="黑体" w:hAnsi="黑体" w:cs="黑体"/>
                <w:kern w:val="0"/>
                <w:sz w:val="22"/>
                <w:szCs w:val="22"/>
              </w:rPr>
            </w:pPr>
            <w:r>
              <w:rPr>
                <w:rFonts w:ascii="黑体" w:eastAsia="黑体" w:hAnsi="黑体" w:cs="黑体" w:hint="eastAsia"/>
                <w:kern w:val="0"/>
                <w:sz w:val="22"/>
                <w:szCs w:val="22"/>
              </w:rPr>
              <w:t>序号</w:t>
            </w:r>
          </w:p>
        </w:tc>
        <w:tc>
          <w:tcPr>
            <w:tcW w:w="5515" w:type="dxa"/>
            <w:tcBorders>
              <w:top w:val="single" w:sz="4" w:space="0" w:color="auto"/>
              <w:left w:val="nil"/>
              <w:bottom w:val="single" w:sz="4" w:space="0" w:color="auto"/>
              <w:right w:val="single" w:sz="4" w:space="0" w:color="auto"/>
            </w:tcBorders>
            <w:vAlign w:val="center"/>
          </w:tcPr>
          <w:p w:rsidR="008E0BF7" w:rsidRDefault="008E0BF7">
            <w:pPr>
              <w:widowControl/>
              <w:spacing w:line="360" w:lineRule="auto"/>
              <w:ind w:leftChars="-50" w:left="-105" w:rightChars="-50" w:right="-105"/>
              <w:jc w:val="center"/>
              <w:rPr>
                <w:rFonts w:ascii="黑体" w:eastAsia="黑体" w:hAnsi="黑体" w:cs="黑体"/>
                <w:kern w:val="0"/>
                <w:sz w:val="22"/>
                <w:szCs w:val="22"/>
              </w:rPr>
            </w:pPr>
            <w:r>
              <w:rPr>
                <w:rFonts w:ascii="黑体" w:eastAsia="黑体" w:hAnsi="黑体" w:cs="黑体" w:hint="eastAsia"/>
                <w:kern w:val="0"/>
                <w:sz w:val="22"/>
                <w:szCs w:val="22"/>
              </w:rPr>
              <w:t>项目名称</w:t>
            </w:r>
          </w:p>
        </w:tc>
        <w:tc>
          <w:tcPr>
            <w:tcW w:w="1000" w:type="dxa"/>
            <w:tcBorders>
              <w:top w:val="single" w:sz="4" w:space="0" w:color="auto"/>
              <w:left w:val="nil"/>
              <w:bottom w:val="single" w:sz="4" w:space="0" w:color="auto"/>
              <w:right w:val="single" w:sz="4" w:space="0" w:color="auto"/>
            </w:tcBorders>
            <w:vAlign w:val="center"/>
          </w:tcPr>
          <w:p w:rsidR="008E0BF7" w:rsidRDefault="008E0BF7">
            <w:pPr>
              <w:widowControl/>
              <w:spacing w:line="360" w:lineRule="auto"/>
              <w:ind w:leftChars="-50" w:left="-105" w:rightChars="-50" w:right="-105"/>
              <w:jc w:val="center"/>
              <w:rPr>
                <w:rFonts w:ascii="黑体" w:eastAsia="黑体" w:hAnsi="黑体" w:cs="黑体"/>
                <w:kern w:val="0"/>
                <w:sz w:val="22"/>
                <w:szCs w:val="22"/>
              </w:rPr>
            </w:pPr>
            <w:r>
              <w:rPr>
                <w:rFonts w:ascii="黑体" w:eastAsia="黑体" w:hAnsi="黑体" w:cs="黑体" w:hint="eastAsia"/>
                <w:kern w:val="0"/>
                <w:sz w:val="22"/>
                <w:szCs w:val="22"/>
              </w:rPr>
              <w:t>自评得分</w:t>
            </w:r>
          </w:p>
        </w:tc>
        <w:tc>
          <w:tcPr>
            <w:tcW w:w="960" w:type="dxa"/>
            <w:tcBorders>
              <w:top w:val="single" w:sz="4" w:space="0" w:color="auto"/>
              <w:left w:val="nil"/>
              <w:bottom w:val="single" w:sz="4" w:space="0" w:color="auto"/>
              <w:right w:val="single" w:sz="4" w:space="0" w:color="auto"/>
            </w:tcBorders>
            <w:vAlign w:val="center"/>
          </w:tcPr>
          <w:p w:rsidR="008E0BF7" w:rsidRDefault="008E0BF7">
            <w:pPr>
              <w:widowControl/>
              <w:spacing w:line="360" w:lineRule="auto"/>
              <w:ind w:leftChars="-50" w:left="-105" w:rightChars="-50" w:right="-105"/>
              <w:jc w:val="center"/>
              <w:rPr>
                <w:rFonts w:ascii="黑体" w:eastAsia="黑体" w:hAnsi="黑体" w:cs="黑体"/>
                <w:kern w:val="0"/>
                <w:sz w:val="22"/>
                <w:szCs w:val="22"/>
              </w:rPr>
            </w:pPr>
            <w:r>
              <w:rPr>
                <w:rFonts w:ascii="黑体" w:eastAsia="黑体" w:hAnsi="黑体" w:cs="黑体" w:hint="eastAsia"/>
                <w:kern w:val="0"/>
                <w:sz w:val="22"/>
                <w:szCs w:val="22"/>
              </w:rPr>
              <w:t>评价等级</w:t>
            </w:r>
          </w:p>
        </w:tc>
      </w:tr>
      <w:tr w:rsidR="008E0BF7" w:rsidRPr="00F727DC" w:rsidTr="006E345B">
        <w:trPr>
          <w:trHeight w:val="444"/>
          <w:jc w:val="center"/>
        </w:trPr>
        <w:tc>
          <w:tcPr>
            <w:tcW w:w="763" w:type="dxa"/>
            <w:tcBorders>
              <w:top w:val="nil"/>
              <w:left w:val="single" w:sz="4" w:space="0" w:color="auto"/>
              <w:bottom w:val="single" w:sz="4" w:space="0" w:color="auto"/>
              <w:right w:val="single" w:sz="4" w:space="0" w:color="auto"/>
            </w:tcBorders>
            <w:vAlign w:val="center"/>
          </w:tcPr>
          <w:p w:rsidR="008E0BF7" w:rsidRDefault="008E0BF7">
            <w:pPr>
              <w:widowControl/>
              <w:spacing w:line="360" w:lineRule="auto"/>
              <w:ind w:leftChars="-50" w:left="-105" w:rightChars="-50" w:right="-105"/>
              <w:jc w:val="center"/>
              <w:rPr>
                <w:rFonts w:ascii="仿宋_GB2312" w:eastAsia="仿宋_GB2312" w:hAnsi="宋体" w:cs="宋体"/>
                <w:kern w:val="0"/>
                <w:sz w:val="22"/>
                <w:szCs w:val="22"/>
              </w:rPr>
            </w:pPr>
            <w:r>
              <w:rPr>
                <w:rFonts w:ascii="仿宋_GB2312" w:eastAsia="仿宋_GB2312" w:hAnsi="宋体" w:cs="宋体"/>
                <w:kern w:val="0"/>
                <w:sz w:val="22"/>
                <w:szCs w:val="22"/>
              </w:rPr>
              <w:t>1</w:t>
            </w:r>
          </w:p>
        </w:tc>
        <w:tc>
          <w:tcPr>
            <w:tcW w:w="5515" w:type="dxa"/>
            <w:tcBorders>
              <w:top w:val="nil"/>
              <w:left w:val="nil"/>
              <w:bottom w:val="single" w:sz="4" w:space="0" w:color="auto"/>
              <w:right w:val="single" w:sz="4" w:space="0" w:color="auto"/>
            </w:tcBorders>
          </w:tcPr>
          <w:p w:rsidR="008E0BF7" w:rsidRPr="002F1D21" w:rsidRDefault="008E0BF7" w:rsidP="006E345B">
            <w:r>
              <w:rPr>
                <w:rFonts w:hint="eastAsia"/>
              </w:rPr>
              <w:t>会议费</w:t>
            </w:r>
          </w:p>
        </w:tc>
        <w:tc>
          <w:tcPr>
            <w:tcW w:w="1000" w:type="dxa"/>
            <w:tcBorders>
              <w:top w:val="nil"/>
              <w:left w:val="nil"/>
              <w:bottom w:val="single" w:sz="4" w:space="0" w:color="auto"/>
              <w:right w:val="single" w:sz="4" w:space="0" w:color="auto"/>
            </w:tcBorders>
            <w:vAlign w:val="center"/>
          </w:tcPr>
          <w:p w:rsidR="008E0BF7" w:rsidRDefault="008E0BF7">
            <w:pPr>
              <w:widowControl/>
              <w:spacing w:line="360" w:lineRule="auto"/>
              <w:ind w:leftChars="-50" w:left="-105" w:rightChars="-50" w:right="-105"/>
              <w:jc w:val="right"/>
              <w:rPr>
                <w:rFonts w:ascii="Times New Roman" w:eastAsia="仿宋_GB2312" w:hAnsi="Times New Roman"/>
                <w:kern w:val="0"/>
                <w:sz w:val="22"/>
                <w:szCs w:val="22"/>
              </w:rPr>
            </w:pPr>
            <w:r>
              <w:rPr>
                <w:rFonts w:ascii="Times New Roman" w:eastAsia="仿宋_GB2312" w:hAnsi="Times New Roman"/>
                <w:kern w:val="0"/>
                <w:sz w:val="22"/>
                <w:szCs w:val="22"/>
              </w:rPr>
              <w:t xml:space="preserve">   100.00 </w:t>
            </w:r>
          </w:p>
        </w:tc>
        <w:tc>
          <w:tcPr>
            <w:tcW w:w="960" w:type="dxa"/>
            <w:tcBorders>
              <w:top w:val="nil"/>
              <w:left w:val="nil"/>
              <w:bottom w:val="single" w:sz="4" w:space="0" w:color="auto"/>
              <w:right w:val="single" w:sz="4" w:space="0" w:color="auto"/>
            </w:tcBorders>
            <w:vAlign w:val="center"/>
          </w:tcPr>
          <w:p w:rsidR="008E0BF7" w:rsidRDefault="008E0BF7">
            <w:pPr>
              <w:widowControl/>
              <w:spacing w:line="360" w:lineRule="auto"/>
              <w:ind w:leftChars="-50" w:left="-105" w:rightChars="-50" w:right="-105"/>
              <w:jc w:val="center"/>
              <w:rPr>
                <w:rFonts w:ascii="Times New Roman" w:eastAsia="仿宋_GB2312" w:hAnsi="Times New Roman"/>
                <w:kern w:val="0"/>
                <w:sz w:val="22"/>
                <w:szCs w:val="22"/>
              </w:rPr>
            </w:pPr>
            <w:r>
              <w:rPr>
                <w:rFonts w:ascii="Times New Roman" w:eastAsia="仿宋_GB2312" w:hAnsi="Times New Roman"/>
                <w:kern w:val="0"/>
                <w:sz w:val="22"/>
                <w:szCs w:val="22"/>
              </w:rPr>
              <w:t xml:space="preserve"> </w:t>
            </w:r>
            <w:r>
              <w:rPr>
                <w:rFonts w:ascii="Times New Roman" w:eastAsia="仿宋_GB2312" w:hAnsi="Times New Roman" w:hint="eastAsia"/>
                <w:kern w:val="0"/>
                <w:sz w:val="22"/>
                <w:szCs w:val="22"/>
              </w:rPr>
              <w:t>优</w:t>
            </w:r>
            <w:r>
              <w:rPr>
                <w:rFonts w:ascii="Times New Roman" w:eastAsia="仿宋_GB2312" w:hAnsi="Times New Roman"/>
                <w:kern w:val="0"/>
                <w:sz w:val="22"/>
                <w:szCs w:val="22"/>
              </w:rPr>
              <w:t xml:space="preserve"> </w:t>
            </w:r>
          </w:p>
        </w:tc>
      </w:tr>
      <w:tr w:rsidR="008E0BF7" w:rsidRPr="00F727DC" w:rsidTr="006E345B">
        <w:trPr>
          <w:trHeight w:val="444"/>
          <w:jc w:val="center"/>
        </w:trPr>
        <w:tc>
          <w:tcPr>
            <w:tcW w:w="763" w:type="dxa"/>
            <w:tcBorders>
              <w:top w:val="nil"/>
              <w:left w:val="single" w:sz="4" w:space="0" w:color="auto"/>
              <w:bottom w:val="single" w:sz="4" w:space="0" w:color="auto"/>
              <w:right w:val="single" w:sz="4" w:space="0" w:color="auto"/>
            </w:tcBorders>
            <w:vAlign w:val="center"/>
          </w:tcPr>
          <w:p w:rsidR="008E0BF7" w:rsidRDefault="008E0BF7">
            <w:pPr>
              <w:widowControl/>
              <w:spacing w:line="360" w:lineRule="auto"/>
              <w:ind w:leftChars="-50" w:left="-105" w:rightChars="-50" w:right="-105"/>
              <w:jc w:val="center"/>
              <w:rPr>
                <w:rFonts w:ascii="仿宋_GB2312" w:eastAsia="仿宋_GB2312" w:hAnsi="宋体" w:cs="宋体"/>
                <w:kern w:val="0"/>
                <w:sz w:val="22"/>
                <w:szCs w:val="22"/>
              </w:rPr>
            </w:pPr>
            <w:r>
              <w:rPr>
                <w:rFonts w:ascii="仿宋_GB2312" w:eastAsia="仿宋_GB2312" w:hAnsi="宋体" w:cs="宋体"/>
                <w:kern w:val="0"/>
                <w:sz w:val="22"/>
                <w:szCs w:val="22"/>
              </w:rPr>
              <w:t>2</w:t>
            </w:r>
          </w:p>
        </w:tc>
        <w:tc>
          <w:tcPr>
            <w:tcW w:w="5515" w:type="dxa"/>
            <w:tcBorders>
              <w:top w:val="nil"/>
              <w:left w:val="nil"/>
              <w:bottom w:val="single" w:sz="4" w:space="0" w:color="auto"/>
              <w:right w:val="single" w:sz="4" w:space="0" w:color="auto"/>
            </w:tcBorders>
          </w:tcPr>
          <w:p w:rsidR="008E0BF7" w:rsidRPr="002F1D21" w:rsidRDefault="008E0BF7" w:rsidP="006E345B">
            <w:r>
              <w:rPr>
                <w:rFonts w:hint="eastAsia"/>
              </w:rPr>
              <w:t>培训费</w:t>
            </w:r>
          </w:p>
        </w:tc>
        <w:tc>
          <w:tcPr>
            <w:tcW w:w="1000" w:type="dxa"/>
            <w:tcBorders>
              <w:top w:val="nil"/>
              <w:left w:val="nil"/>
              <w:bottom w:val="single" w:sz="4" w:space="0" w:color="auto"/>
              <w:right w:val="single" w:sz="4" w:space="0" w:color="auto"/>
            </w:tcBorders>
            <w:vAlign w:val="center"/>
          </w:tcPr>
          <w:p w:rsidR="008E0BF7" w:rsidRDefault="008E0BF7" w:rsidP="006E345B">
            <w:pPr>
              <w:widowControl/>
              <w:spacing w:line="360" w:lineRule="auto"/>
              <w:ind w:leftChars="-50" w:left="-105" w:rightChars="-50" w:right="-105"/>
              <w:jc w:val="right"/>
              <w:rPr>
                <w:rFonts w:ascii="Times New Roman" w:eastAsia="仿宋_GB2312" w:hAnsi="Times New Roman"/>
                <w:kern w:val="0"/>
                <w:sz w:val="22"/>
                <w:szCs w:val="22"/>
              </w:rPr>
            </w:pPr>
            <w:r>
              <w:rPr>
                <w:rFonts w:ascii="Times New Roman" w:eastAsia="仿宋_GB2312" w:hAnsi="Times New Roman"/>
                <w:kern w:val="0"/>
                <w:sz w:val="22"/>
                <w:szCs w:val="22"/>
              </w:rPr>
              <w:t xml:space="preserve">   100.00 </w:t>
            </w:r>
          </w:p>
        </w:tc>
        <w:tc>
          <w:tcPr>
            <w:tcW w:w="960" w:type="dxa"/>
            <w:tcBorders>
              <w:top w:val="nil"/>
              <w:left w:val="nil"/>
              <w:bottom w:val="single" w:sz="4" w:space="0" w:color="auto"/>
              <w:right w:val="single" w:sz="4" w:space="0" w:color="auto"/>
            </w:tcBorders>
            <w:vAlign w:val="center"/>
          </w:tcPr>
          <w:p w:rsidR="008E0BF7" w:rsidRDefault="008E0BF7" w:rsidP="006E345B">
            <w:pPr>
              <w:widowControl/>
              <w:spacing w:line="360" w:lineRule="auto"/>
              <w:ind w:leftChars="-50" w:left="-105" w:rightChars="-50" w:right="-105"/>
              <w:jc w:val="center"/>
              <w:rPr>
                <w:rFonts w:ascii="Times New Roman" w:eastAsia="仿宋_GB2312" w:hAnsi="Times New Roman"/>
                <w:kern w:val="0"/>
                <w:sz w:val="22"/>
                <w:szCs w:val="22"/>
              </w:rPr>
            </w:pPr>
            <w:r>
              <w:rPr>
                <w:rFonts w:ascii="Times New Roman" w:eastAsia="仿宋_GB2312" w:hAnsi="Times New Roman"/>
                <w:kern w:val="0"/>
                <w:sz w:val="22"/>
                <w:szCs w:val="22"/>
              </w:rPr>
              <w:t xml:space="preserve"> </w:t>
            </w:r>
            <w:r>
              <w:rPr>
                <w:rFonts w:ascii="Times New Roman" w:eastAsia="仿宋_GB2312" w:hAnsi="Times New Roman" w:hint="eastAsia"/>
                <w:kern w:val="0"/>
                <w:sz w:val="22"/>
                <w:szCs w:val="22"/>
              </w:rPr>
              <w:t>优</w:t>
            </w:r>
            <w:r>
              <w:rPr>
                <w:rFonts w:ascii="Times New Roman" w:eastAsia="仿宋_GB2312" w:hAnsi="Times New Roman"/>
                <w:kern w:val="0"/>
                <w:sz w:val="22"/>
                <w:szCs w:val="22"/>
              </w:rPr>
              <w:t xml:space="preserve"> </w:t>
            </w:r>
          </w:p>
        </w:tc>
      </w:tr>
    </w:tbl>
    <w:p w:rsidR="008E0BF7" w:rsidRDefault="008E0BF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区政协在今年部门决算公开中反映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培训费及会议费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个项目绩效自评结果。</w:t>
      </w:r>
    </w:p>
    <w:p w:rsidR="008E0BF7" w:rsidRDefault="008E0BF7" w:rsidP="00B94126">
      <w:pPr>
        <w:numPr>
          <w:ilvl w:val="0"/>
          <w:numId w:val="2"/>
        </w:numPr>
        <w:adjustRightInd w:val="0"/>
        <w:snapToGrid w:val="0"/>
        <w:spacing w:line="580" w:lineRule="exact"/>
        <w:ind w:firstLineChars="200" w:firstLine="640"/>
        <w:rPr>
          <w:rFonts w:ascii="仿宋" w:eastAsia="仿宋" w:hAnsi="仿宋" w:cs="仿宋_GB2312"/>
          <w:sz w:val="32"/>
          <w:szCs w:val="32"/>
        </w:rPr>
      </w:pPr>
      <w:r w:rsidRPr="00B94126">
        <w:rPr>
          <w:rFonts w:ascii="仿宋" w:eastAsia="仿宋" w:hAnsi="仿宋" w:cs="仿宋_GB2312" w:hint="eastAsia"/>
          <w:sz w:val="32"/>
          <w:szCs w:val="32"/>
        </w:rPr>
        <w:t>物业管理费项目自评综述：根据年初设定的绩效目标，</w:t>
      </w:r>
      <w:r>
        <w:rPr>
          <w:rFonts w:ascii="仿宋" w:eastAsia="仿宋" w:hAnsi="仿宋" w:cs="仿宋_GB2312" w:hint="eastAsia"/>
          <w:sz w:val="32"/>
          <w:szCs w:val="32"/>
        </w:rPr>
        <w:t>会议费</w:t>
      </w:r>
      <w:r w:rsidRPr="00B94126">
        <w:rPr>
          <w:rFonts w:ascii="仿宋" w:eastAsia="仿宋" w:hAnsi="仿宋" w:cs="仿宋_GB2312" w:hint="eastAsia"/>
          <w:sz w:val="32"/>
          <w:szCs w:val="32"/>
        </w:rPr>
        <w:t>绩效自评得分为</w:t>
      </w:r>
      <w:r>
        <w:rPr>
          <w:rFonts w:ascii="仿宋" w:eastAsia="仿宋" w:hAnsi="仿宋" w:cs="仿宋_GB2312"/>
          <w:sz w:val="32"/>
          <w:szCs w:val="32"/>
        </w:rPr>
        <w:t>100</w:t>
      </w:r>
      <w:r w:rsidRPr="00B94126">
        <w:rPr>
          <w:rFonts w:ascii="仿宋" w:eastAsia="仿宋" w:hAnsi="仿宋" w:cs="仿宋_GB2312" w:hint="eastAsia"/>
          <w:sz w:val="32"/>
          <w:szCs w:val="32"/>
        </w:rPr>
        <w:t>分（绩效自评表附后）。全年预算数为</w:t>
      </w:r>
      <w:r>
        <w:rPr>
          <w:rFonts w:ascii="仿宋" w:eastAsia="仿宋" w:hAnsi="仿宋" w:cs="仿宋_GB2312"/>
          <w:sz w:val="32"/>
          <w:szCs w:val="32"/>
        </w:rPr>
        <w:t>19</w:t>
      </w:r>
      <w:r w:rsidRPr="00B94126">
        <w:rPr>
          <w:rFonts w:ascii="仿宋" w:eastAsia="仿宋" w:hAnsi="仿宋" w:cs="仿宋_GB2312" w:hint="eastAsia"/>
          <w:sz w:val="32"/>
          <w:szCs w:val="32"/>
        </w:rPr>
        <w:t>万元，执行数为</w:t>
      </w:r>
      <w:r>
        <w:rPr>
          <w:rFonts w:ascii="仿宋" w:eastAsia="仿宋" w:hAnsi="仿宋" w:cs="仿宋_GB2312"/>
          <w:sz w:val="32"/>
          <w:szCs w:val="32"/>
        </w:rPr>
        <w:t>18.93</w:t>
      </w:r>
      <w:r w:rsidRPr="00B94126">
        <w:rPr>
          <w:rFonts w:ascii="仿宋" w:eastAsia="仿宋" w:hAnsi="仿宋" w:cs="仿宋_GB2312" w:hint="eastAsia"/>
          <w:sz w:val="32"/>
          <w:szCs w:val="32"/>
        </w:rPr>
        <w:t>万元，完成预算的</w:t>
      </w:r>
      <w:r w:rsidRPr="00B94126">
        <w:rPr>
          <w:rFonts w:ascii="仿宋" w:eastAsia="仿宋" w:hAnsi="仿宋" w:cs="仿宋_GB2312"/>
          <w:sz w:val="32"/>
          <w:szCs w:val="32"/>
        </w:rPr>
        <w:t>100%</w:t>
      </w:r>
      <w:r w:rsidRPr="00B94126">
        <w:rPr>
          <w:rFonts w:ascii="仿宋" w:eastAsia="仿宋" w:hAnsi="仿宋" w:cs="仿宋_GB2312" w:hint="eastAsia"/>
          <w:sz w:val="32"/>
          <w:szCs w:val="32"/>
        </w:rPr>
        <w:t>。项目绩效目标完成情况：一是提高</w:t>
      </w:r>
      <w:r>
        <w:rPr>
          <w:rFonts w:ascii="仿宋" w:eastAsia="仿宋" w:hAnsi="仿宋" w:cs="仿宋_GB2312" w:hint="eastAsia"/>
          <w:sz w:val="32"/>
          <w:szCs w:val="32"/>
        </w:rPr>
        <w:t>政协委员参政议政</w:t>
      </w:r>
      <w:r w:rsidRPr="00B94126">
        <w:rPr>
          <w:rFonts w:ascii="仿宋" w:eastAsia="仿宋" w:hAnsi="仿宋" w:cs="仿宋_GB2312" w:hint="eastAsia"/>
          <w:sz w:val="32"/>
          <w:szCs w:val="32"/>
        </w:rPr>
        <w:t>水平。</w:t>
      </w:r>
    </w:p>
    <w:p w:rsidR="008E0BF7" w:rsidRDefault="008E0BF7" w:rsidP="001A3CA3">
      <w:pPr>
        <w:adjustRightInd w:val="0"/>
        <w:snapToGrid w:val="0"/>
        <w:spacing w:line="580" w:lineRule="exact"/>
        <w:rPr>
          <w:rFonts w:ascii="仿宋" w:eastAsia="仿宋" w:hAnsi="仿宋" w:cs="仿宋_GB2312"/>
          <w:sz w:val="32"/>
          <w:szCs w:val="32"/>
        </w:rPr>
      </w:pPr>
    </w:p>
    <w:tbl>
      <w:tblPr>
        <w:tblW w:w="9080" w:type="dxa"/>
        <w:jc w:val="center"/>
        <w:tblLayout w:type="fixed"/>
        <w:tblLook w:val="00A0"/>
      </w:tblPr>
      <w:tblGrid>
        <w:gridCol w:w="588"/>
        <w:gridCol w:w="980"/>
        <w:gridCol w:w="1112"/>
        <w:gridCol w:w="730"/>
        <w:gridCol w:w="1134"/>
        <w:gridCol w:w="284"/>
        <w:gridCol w:w="850"/>
        <w:gridCol w:w="851"/>
        <w:gridCol w:w="283"/>
        <w:gridCol w:w="284"/>
        <w:gridCol w:w="425"/>
        <w:gridCol w:w="142"/>
        <w:gridCol w:w="709"/>
        <w:gridCol w:w="708"/>
      </w:tblGrid>
      <w:tr w:rsidR="008E0BF7" w:rsidTr="006E345B">
        <w:trPr>
          <w:trHeight w:hRule="exact" w:val="454"/>
          <w:jc w:val="center"/>
        </w:trPr>
        <w:tc>
          <w:tcPr>
            <w:tcW w:w="9080" w:type="dxa"/>
            <w:gridSpan w:val="14"/>
            <w:tcBorders>
              <w:top w:val="nil"/>
              <w:left w:val="nil"/>
              <w:bottom w:val="nil"/>
              <w:right w:val="nil"/>
            </w:tcBorders>
            <w:vAlign w:val="center"/>
          </w:tcPr>
          <w:p w:rsidR="008E0BF7" w:rsidRDefault="008E0BF7" w:rsidP="006E345B">
            <w:pPr>
              <w:widowControl/>
              <w:spacing w:line="320" w:lineRule="exact"/>
              <w:jc w:val="center"/>
              <w:rPr>
                <w:rFonts w:ascii="宋体" w:cs="宋体"/>
                <w:b/>
                <w:bCs/>
                <w:kern w:val="0"/>
                <w:sz w:val="32"/>
                <w:szCs w:val="32"/>
              </w:rPr>
            </w:pPr>
            <w:r>
              <w:rPr>
                <w:rFonts w:ascii="宋体" w:hAnsi="宋体" w:cs="宋体" w:hint="eastAsia"/>
                <w:b/>
                <w:bCs/>
                <w:kern w:val="0"/>
                <w:sz w:val="32"/>
                <w:szCs w:val="32"/>
              </w:rPr>
              <w:t>项目支出绩效自评表</w:t>
            </w:r>
          </w:p>
        </w:tc>
      </w:tr>
      <w:tr w:rsidR="008E0BF7" w:rsidTr="006E345B">
        <w:trPr>
          <w:trHeight w:val="201"/>
          <w:jc w:val="center"/>
        </w:trPr>
        <w:tc>
          <w:tcPr>
            <w:tcW w:w="9080" w:type="dxa"/>
            <w:gridSpan w:val="14"/>
            <w:tcBorders>
              <w:top w:val="nil"/>
              <w:left w:val="nil"/>
              <w:bottom w:val="nil"/>
              <w:right w:val="nil"/>
            </w:tcBorders>
          </w:tcPr>
          <w:p w:rsidR="008E0BF7" w:rsidRDefault="008E0BF7" w:rsidP="006E345B">
            <w:pPr>
              <w:widowControl/>
              <w:jc w:val="center"/>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 xml:space="preserve">  2020 </w:t>
            </w:r>
            <w:r>
              <w:rPr>
                <w:rFonts w:ascii="宋体" w:hAnsi="宋体" w:cs="宋体" w:hint="eastAsia"/>
                <w:kern w:val="0"/>
                <w:sz w:val="22"/>
                <w:szCs w:val="22"/>
              </w:rPr>
              <w:t>年度）</w:t>
            </w:r>
          </w:p>
        </w:tc>
      </w:tr>
      <w:tr w:rsidR="008E0BF7" w:rsidTr="006E345B">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会议费项目</w:t>
            </w:r>
          </w:p>
        </w:tc>
      </w:tr>
      <w:tr w:rsidR="008E0BF7" w:rsidTr="006E345B">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营子区委</w:t>
            </w:r>
          </w:p>
        </w:tc>
        <w:tc>
          <w:tcPr>
            <w:tcW w:w="1134"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机关事务中心</w:t>
            </w:r>
          </w:p>
        </w:tc>
      </w:tr>
      <w:tr w:rsidR="008E0BF7" w:rsidTr="006E345B">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项目资金</w:t>
            </w:r>
            <w:r>
              <w:rPr>
                <w:rFonts w:ascii="宋体" w:cs="宋体"/>
                <w:kern w:val="0"/>
                <w:sz w:val="18"/>
                <w:szCs w:val="18"/>
              </w:rPr>
              <w:br/>
            </w: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得分</w:t>
            </w:r>
          </w:p>
        </w:tc>
      </w:tr>
      <w:tr w:rsidR="008E0BF7" w:rsidTr="006E345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rPr>
                <w:rFonts w:asci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tcPr>
          <w:p w:rsidR="008E0BF7" w:rsidRDefault="008E0BF7" w:rsidP="006E345B">
            <w:r>
              <w:rPr>
                <w:rFonts w:ascii="宋体" w:hAnsi="宋体" w:cs="宋体"/>
                <w:kern w:val="0"/>
                <w:sz w:val="18"/>
                <w:szCs w:val="18"/>
              </w:rPr>
              <w:t>19</w:t>
            </w:r>
          </w:p>
        </w:tc>
        <w:tc>
          <w:tcPr>
            <w:tcW w:w="1134" w:type="dxa"/>
            <w:gridSpan w:val="2"/>
            <w:tcBorders>
              <w:top w:val="nil"/>
              <w:left w:val="nil"/>
              <w:bottom w:val="single" w:sz="4" w:space="0" w:color="auto"/>
              <w:right w:val="single" w:sz="4" w:space="0" w:color="auto"/>
            </w:tcBorders>
          </w:tcPr>
          <w:p w:rsidR="008E0BF7" w:rsidRDefault="008E0BF7" w:rsidP="006E345B">
            <w:r>
              <w:rPr>
                <w:rFonts w:ascii="宋体" w:hAnsi="宋体" w:cs="宋体"/>
                <w:kern w:val="0"/>
                <w:sz w:val="18"/>
                <w:szCs w:val="18"/>
              </w:rPr>
              <w:t>19</w:t>
            </w:r>
          </w:p>
        </w:tc>
        <w:tc>
          <w:tcPr>
            <w:tcW w:w="1134" w:type="dxa"/>
            <w:gridSpan w:val="2"/>
            <w:tcBorders>
              <w:top w:val="nil"/>
              <w:left w:val="nil"/>
              <w:bottom w:val="single" w:sz="4" w:space="0" w:color="auto"/>
              <w:right w:val="single" w:sz="4" w:space="0" w:color="auto"/>
            </w:tcBorders>
          </w:tcPr>
          <w:p w:rsidR="008E0BF7" w:rsidRDefault="008E0BF7" w:rsidP="006E345B">
            <w:r>
              <w:rPr>
                <w:rFonts w:ascii="宋体" w:hAnsi="宋体" w:cs="宋体"/>
                <w:kern w:val="0"/>
                <w:sz w:val="18"/>
                <w:szCs w:val="18"/>
              </w:rPr>
              <w:t>18.93</w:t>
            </w:r>
          </w:p>
        </w:tc>
        <w:tc>
          <w:tcPr>
            <w:tcW w:w="709"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708"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r>
      <w:tr w:rsidR="008E0BF7" w:rsidTr="006E345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tcPr>
          <w:p w:rsidR="008E0BF7" w:rsidRDefault="008E0BF7" w:rsidP="006E345B">
            <w:r>
              <w:rPr>
                <w:rFonts w:ascii="宋体" w:hAnsi="宋体" w:cs="宋体"/>
                <w:kern w:val="0"/>
                <w:sz w:val="18"/>
                <w:szCs w:val="18"/>
              </w:rPr>
              <w:t>19</w:t>
            </w:r>
          </w:p>
        </w:tc>
        <w:tc>
          <w:tcPr>
            <w:tcW w:w="1134" w:type="dxa"/>
            <w:gridSpan w:val="2"/>
            <w:tcBorders>
              <w:top w:val="nil"/>
              <w:left w:val="nil"/>
              <w:bottom w:val="single" w:sz="4" w:space="0" w:color="auto"/>
              <w:right w:val="single" w:sz="4" w:space="0" w:color="auto"/>
            </w:tcBorders>
          </w:tcPr>
          <w:p w:rsidR="008E0BF7" w:rsidRDefault="008E0BF7" w:rsidP="006E345B">
            <w:r>
              <w:rPr>
                <w:rFonts w:ascii="宋体" w:hAnsi="宋体" w:cs="宋体"/>
                <w:kern w:val="0"/>
                <w:sz w:val="18"/>
                <w:szCs w:val="18"/>
              </w:rPr>
              <w:t>19</w:t>
            </w:r>
          </w:p>
        </w:tc>
        <w:tc>
          <w:tcPr>
            <w:tcW w:w="1134" w:type="dxa"/>
            <w:gridSpan w:val="2"/>
            <w:tcBorders>
              <w:top w:val="nil"/>
              <w:left w:val="nil"/>
              <w:bottom w:val="single" w:sz="4" w:space="0" w:color="auto"/>
              <w:right w:val="single" w:sz="4" w:space="0" w:color="auto"/>
            </w:tcBorders>
          </w:tcPr>
          <w:p w:rsidR="008E0BF7" w:rsidRDefault="008E0BF7" w:rsidP="006E345B">
            <w:r>
              <w:rPr>
                <w:rFonts w:ascii="宋体" w:hAnsi="宋体" w:cs="宋体"/>
                <w:kern w:val="0"/>
                <w:sz w:val="18"/>
                <w:szCs w:val="18"/>
              </w:rPr>
              <w:t>18.93</w:t>
            </w:r>
          </w:p>
        </w:tc>
        <w:tc>
          <w:tcPr>
            <w:tcW w:w="709"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708"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rsidR="008E0BF7" w:rsidTr="006E345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rsidR="008E0BF7" w:rsidTr="006E345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rsidR="008E0BF7" w:rsidTr="006E345B">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实际完成情况</w:t>
            </w:r>
          </w:p>
        </w:tc>
      </w:tr>
      <w:tr w:rsidR="008E0BF7" w:rsidTr="006E345B">
        <w:trPr>
          <w:trHeight w:hRule="exact" w:val="884"/>
          <w:jc w:val="center"/>
        </w:trPr>
        <w:tc>
          <w:tcPr>
            <w:tcW w:w="588"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政协委员参政议政能力及水平提高。</w:t>
            </w:r>
          </w:p>
        </w:tc>
        <w:tc>
          <w:tcPr>
            <w:tcW w:w="3402" w:type="dxa"/>
            <w:gridSpan w:val="7"/>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较好的完成了对区委政府参政议政。</w:t>
            </w:r>
          </w:p>
        </w:tc>
      </w:tr>
      <w:tr w:rsidR="008E0BF7" w:rsidTr="006E345B">
        <w:trPr>
          <w:trHeight w:hRule="exact" w:val="533"/>
          <w:jc w:val="center"/>
        </w:trPr>
        <w:tc>
          <w:tcPr>
            <w:tcW w:w="588" w:type="dxa"/>
            <w:vMerge w:val="restart"/>
            <w:tcBorders>
              <w:top w:val="nil"/>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绩</w:t>
            </w:r>
            <w:r>
              <w:rPr>
                <w:rFonts w:ascii="宋体" w:cs="宋体"/>
                <w:kern w:val="0"/>
                <w:sz w:val="18"/>
                <w:szCs w:val="18"/>
              </w:rPr>
              <w:br/>
            </w:r>
            <w:r>
              <w:rPr>
                <w:rFonts w:ascii="宋体" w:hAnsi="宋体" w:cs="宋体" w:hint="eastAsia"/>
                <w:kern w:val="0"/>
                <w:sz w:val="18"/>
                <w:szCs w:val="18"/>
              </w:rPr>
              <w:t>效</w:t>
            </w:r>
            <w:r>
              <w:rPr>
                <w:rFonts w:ascii="宋体" w:cs="宋体"/>
                <w:kern w:val="0"/>
                <w:sz w:val="18"/>
                <w:szCs w:val="18"/>
              </w:rPr>
              <w:br/>
            </w:r>
            <w:r>
              <w:rPr>
                <w:rFonts w:ascii="宋体" w:hAnsi="宋体" w:cs="宋体" w:hint="eastAsia"/>
                <w:kern w:val="0"/>
                <w:sz w:val="18"/>
                <w:szCs w:val="18"/>
              </w:rPr>
              <w:t>指</w:t>
            </w:r>
            <w:r>
              <w:rPr>
                <w:rFonts w:ascii="宋体" w:cs="宋体"/>
                <w:kern w:val="0"/>
                <w:sz w:val="18"/>
                <w:szCs w:val="18"/>
              </w:rPr>
              <w:br/>
            </w: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年度</w:t>
            </w:r>
          </w:p>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实际</w:t>
            </w:r>
          </w:p>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偏差原因分析及改进措施</w:t>
            </w: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产出指标</w:t>
            </w:r>
          </w:p>
          <w:p w:rsidR="008E0BF7" w:rsidRDefault="008E0BF7" w:rsidP="006E345B">
            <w:pPr>
              <w:widowControl/>
              <w:spacing w:line="240" w:lineRule="exact"/>
              <w:jc w:val="center"/>
              <w:rPr>
                <w:rFonts w:ascii="宋体" w:cs="宋体"/>
                <w:kern w:val="0"/>
                <w:sz w:val="18"/>
                <w:szCs w:val="18"/>
              </w:rPr>
            </w:pPr>
            <w:r>
              <w:rPr>
                <w:rFonts w:ascii="宋体" w:hAnsi="宋体" w:cs="宋体"/>
                <w:kern w:val="0"/>
                <w:sz w:val="18"/>
                <w:szCs w:val="18"/>
              </w:rPr>
              <w:t>50</w:t>
            </w:r>
            <w:r>
              <w:rPr>
                <w:rFonts w:ascii="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参与度率。</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2</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sidRPr="0098711A">
              <w:rPr>
                <w:rFonts w:ascii="宋体" w:hAnsi="宋体" w:cs="宋体" w:hint="eastAsia"/>
                <w:color w:val="000000"/>
                <w:kern w:val="0"/>
                <w:sz w:val="18"/>
                <w:szCs w:val="18"/>
              </w:rPr>
              <w:t>验收合格率</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sidRPr="0098711A">
              <w:rPr>
                <w:rFonts w:ascii="宋体" w:hAnsi="宋体" w:cs="宋体" w:hint="eastAsia"/>
                <w:color w:val="000000"/>
                <w:kern w:val="0"/>
                <w:sz w:val="18"/>
                <w:szCs w:val="18"/>
              </w:rPr>
              <w:t>购置合同执行规范率</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资金使用是否规范。</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sidRPr="0098711A">
              <w:rPr>
                <w:rFonts w:ascii="宋体" w:hAnsi="宋体" w:cs="宋体" w:hint="eastAsia"/>
                <w:color w:val="000000"/>
                <w:kern w:val="0"/>
                <w:sz w:val="18"/>
                <w:szCs w:val="18"/>
              </w:rPr>
              <w:t>购置计划执行率</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2</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物业管理费支出管理进度。</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2</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效益指标</w:t>
            </w:r>
            <w:r>
              <w:rPr>
                <w:rFonts w:ascii="宋体" w:hAnsi="宋体" w:cs="宋体"/>
                <w:kern w:val="0"/>
                <w:sz w:val="18"/>
                <w:szCs w:val="18"/>
              </w:rPr>
              <w:t>30</w:t>
            </w:r>
            <w:r>
              <w:rPr>
                <w:rFonts w:ascii="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经济效益</w:t>
            </w:r>
          </w:p>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委员目标。</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2</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社会效益</w:t>
            </w:r>
          </w:p>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sidRPr="0098711A">
              <w:rPr>
                <w:rFonts w:ascii="宋体" w:hAnsi="宋体" w:cs="宋体" w:hint="eastAsia"/>
                <w:color w:val="000000"/>
                <w:kern w:val="0"/>
                <w:sz w:val="18"/>
                <w:szCs w:val="18"/>
              </w:rPr>
              <w:t>提升公共服务水平</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sidRPr="0098711A">
              <w:rPr>
                <w:rFonts w:ascii="宋体" w:hAnsi="宋体" w:cs="宋体" w:hint="eastAsia"/>
                <w:color w:val="000000"/>
                <w:kern w:val="0"/>
                <w:sz w:val="18"/>
                <w:szCs w:val="18"/>
              </w:rPr>
              <w:t>业务保障能力提升情况</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生态效益</w:t>
            </w:r>
          </w:p>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1</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2</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1</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2</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556"/>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val="restart"/>
            <w:tcBorders>
              <w:top w:val="nil"/>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满意度</w:t>
            </w:r>
          </w:p>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10</w:t>
            </w:r>
            <w:r>
              <w:rPr>
                <w:rFonts w:ascii="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委员的满意度。</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kern w:val="0"/>
                <w:sz w:val="18"/>
                <w:szCs w:val="18"/>
              </w:rPr>
            </w:pPr>
          </w:p>
        </w:tc>
      </w:tr>
      <w:tr w:rsidR="008E0BF7" w:rsidTr="006E345B">
        <w:trPr>
          <w:trHeight w:hRule="exact" w:val="300"/>
          <w:jc w:val="center"/>
        </w:trPr>
        <w:tc>
          <w:tcPr>
            <w:tcW w:w="588"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left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指标</w:t>
            </w:r>
            <w:r>
              <w:rPr>
                <w:rFonts w:ascii="宋体" w:hAnsi="宋体" w:cs="宋体"/>
                <w:color w:val="000000"/>
                <w:kern w:val="0"/>
                <w:sz w:val="18"/>
                <w:szCs w:val="18"/>
              </w:rPr>
              <w:t>2</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588" w:type="dxa"/>
            <w:vMerge/>
            <w:tcBorders>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r w:rsidR="008E0BF7" w:rsidTr="006E345B">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100</w:t>
            </w:r>
          </w:p>
        </w:tc>
        <w:tc>
          <w:tcPr>
            <w:tcW w:w="1417" w:type="dxa"/>
            <w:gridSpan w:val="2"/>
            <w:tcBorders>
              <w:top w:val="single" w:sz="4" w:space="0" w:color="auto"/>
              <w:left w:val="nil"/>
              <w:bottom w:val="single" w:sz="4" w:space="0" w:color="auto"/>
              <w:right w:val="single" w:sz="4" w:space="0" w:color="auto"/>
            </w:tcBorders>
            <w:vAlign w:val="center"/>
          </w:tcPr>
          <w:p w:rsidR="008E0BF7" w:rsidRDefault="008E0BF7" w:rsidP="006E345B">
            <w:pPr>
              <w:widowControl/>
              <w:spacing w:line="240" w:lineRule="exact"/>
              <w:jc w:val="center"/>
              <w:rPr>
                <w:rFonts w:ascii="宋体" w:cs="宋体"/>
                <w:kern w:val="0"/>
                <w:sz w:val="18"/>
                <w:szCs w:val="18"/>
              </w:rPr>
            </w:pPr>
          </w:p>
        </w:tc>
      </w:tr>
    </w:tbl>
    <w:p w:rsidR="008E0BF7" w:rsidRDefault="008E0BF7" w:rsidP="001970DF">
      <w:pPr>
        <w:adjustRightInd w:val="0"/>
        <w:snapToGrid w:val="0"/>
        <w:spacing w:line="600" w:lineRule="exact"/>
        <w:rPr>
          <w:rFonts w:ascii="仿宋_GB2312" w:eastAsia="仿宋_GB2312" w:hAnsi="仿宋_GB2312" w:cs="仿宋_GB2312"/>
          <w:sz w:val="32"/>
          <w:szCs w:val="32"/>
        </w:rPr>
      </w:pPr>
    </w:p>
    <w:p w:rsidR="008E0BF7" w:rsidRDefault="008E0BF7">
      <w:pPr>
        <w:keepNext/>
        <w:keepLines/>
        <w:snapToGrid w:val="0"/>
        <w:spacing w:line="600" w:lineRule="exact"/>
        <w:ind w:firstLineChars="200" w:firstLine="640"/>
        <w:outlineLvl w:val="1"/>
        <w:rPr>
          <w:rFonts w:ascii="黑体" w:eastAsia="黑体" w:hAnsi="黑体" w:cs="黑体"/>
          <w:b/>
          <w:bCs/>
          <w:sz w:val="32"/>
          <w:szCs w:val="32"/>
        </w:rPr>
      </w:pPr>
      <w:r>
        <w:rPr>
          <w:rFonts w:ascii="黑体" w:eastAsia="黑体" w:hAnsi="黑体" w:cs="黑体" w:hint="eastAsia"/>
          <w:sz w:val="32"/>
          <w:szCs w:val="32"/>
        </w:rPr>
        <w:t>七、机关运行经费情况</w:t>
      </w:r>
    </w:p>
    <w:p w:rsidR="008E0BF7" w:rsidRDefault="008E0BF7">
      <w:pPr>
        <w:adjustRightInd w:val="0"/>
        <w:snapToGrid w:val="0"/>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区政协机关运行服务费</w:t>
      </w:r>
      <w:r>
        <w:rPr>
          <w:rFonts w:ascii="仿宋_GB2312" w:eastAsia="仿宋_GB2312" w:hAnsi="仿宋_GB2312" w:cs="仿宋_GB2312"/>
          <w:sz w:val="32"/>
          <w:szCs w:val="32"/>
        </w:rPr>
        <w:t>34.52</w:t>
      </w:r>
      <w:r>
        <w:rPr>
          <w:rFonts w:ascii="仿宋_GB2312" w:eastAsia="仿宋_GB2312" w:hAnsi="仿宋_GB2312" w:cs="仿宋_GB2312" w:hint="eastAsia"/>
          <w:sz w:val="32"/>
          <w:szCs w:val="32"/>
        </w:rPr>
        <w:t>万元。</w:t>
      </w:r>
    </w:p>
    <w:p w:rsidR="008E0BF7" w:rsidRDefault="008E0BF7">
      <w:pPr>
        <w:keepNext/>
        <w:keepLines/>
        <w:snapToGrid w:val="0"/>
        <w:spacing w:line="60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八、政府采购情况</w:t>
      </w:r>
    </w:p>
    <w:p w:rsidR="008E0BF7" w:rsidRDefault="008E0BF7">
      <w:pPr>
        <w:snapToGrid w:val="0"/>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区政协</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年度无政府采购</w:t>
      </w:r>
      <w:r>
        <w:rPr>
          <w:rFonts w:ascii="仿宋_GB2312" w:eastAsia="仿宋_GB2312" w:hAnsi="仿宋_GB2312" w:cs="仿宋_GB2312" w:hint="eastAsia"/>
          <w:color w:val="000000"/>
          <w:kern w:val="0"/>
          <w:sz w:val="32"/>
          <w:szCs w:val="32"/>
        </w:rPr>
        <w:t>。</w:t>
      </w:r>
    </w:p>
    <w:p w:rsidR="008E0BF7" w:rsidRDefault="008E0BF7">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九、国有资产占用情况</w:t>
      </w:r>
    </w:p>
    <w:p w:rsidR="008E0BF7" w:rsidRDefault="008E0BF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日，区政协无公务用车。</w:t>
      </w:r>
    </w:p>
    <w:p w:rsidR="008E0BF7" w:rsidRDefault="008E0BF7">
      <w:pPr>
        <w:adjustRightInd w:val="0"/>
        <w:snapToGrid w:val="0"/>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区政协没有单位价值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万元以上通用设备及单位价值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万元以上专用设备，与上年持平。</w:t>
      </w:r>
    </w:p>
    <w:p w:rsidR="008E0BF7" w:rsidRDefault="008E0BF7">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十、其他需要说明的情况</w:t>
      </w:r>
    </w:p>
    <w:p w:rsidR="008E0BF7" w:rsidRDefault="008E0BF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区政协</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年度未发生政府性基金预算、国有资金经营预算收支及结转结余情况，故政府性基金预算（</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表）、国有资金经营预算支出表（</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表）两张表以空表列示。</w:t>
      </w:r>
    </w:p>
    <w:p w:rsidR="008E0BF7" w:rsidRDefault="008E0BF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由于决算公开表格中金额数值应当保留两位小数，公开数据为四舍五入计算结果，个别数据合计项与分项之和存在小数点后差额，特此说明。</w:t>
      </w:r>
    </w:p>
    <w:p w:rsidR="008E0BF7" w:rsidRDefault="008E0BF7">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8E0BF7" w:rsidRDefault="008E0BF7">
      <w:pPr>
        <w:adjustRightInd w:val="0"/>
        <w:snapToGrid w:val="0"/>
        <w:spacing w:line="600" w:lineRule="exact"/>
        <w:ind w:firstLineChars="200" w:firstLine="640"/>
        <w:rPr>
          <w:rFonts w:ascii="仿宋_GB2312" w:eastAsia="仿宋_GB2312" w:hAnsi="仿宋_GB2312" w:cs="仿宋_GB2312"/>
          <w:sz w:val="32"/>
          <w:szCs w:val="32"/>
        </w:rPr>
      </w:pP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r>
        <w:rPr>
          <w:noProof/>
        </w:rPr>
        <w:pict>
          <v:shape id="_x0000_s1037" type="#_x0000_t202" style="position:absolute;left:0;text-align:left;margin-left:-80.5pt;margin-top:15.9pt;width:613.65pt;height:263.1pt;z-index:251652096;v-text-anchor:middle" fillcolor="#7f7f7f" strokecolor="#7f7f7f" strokeweight=".5pt">
            <v:fill r:id="rId12" o:title="" type="pattern"/>
            <v:stroke joinstyle="round"/>
            <v:textbox>
              <w:txbxContent>
                <w:p w:rsidR="008E0BF7" w:rsidRDefault="008E0BF7">
                  <w:pPr>
                    <w:widowControl/>
                    <w:jc w:val="center"/>
                  </w:pPr>
                  <w:r w:rsidRPr="00F727DC">
                    <w:rPr>
                      <w:rFonts w:ascii="黑体" w:eastAsia="黑体" w:hAnsi="黑体" w:cs="黑体" w:hint="eastAsia"/>
                      <w:color w:val="000000"/>
                      <w:sz w:val="90"/>
                      <w:szCs w:val="90"/>
                    </w:rPr>
                    <w:t>第三部分</w:t>
                  </w:r>
                  <w:r w:rsidRPr="00F727DC">
                    <w:rPr>
                      <w:rFonts w:ascii="黑体" w:eastAsia="黑体" w:hAnsi="黑体" w:cs="黑体"/>
                      <w:color w:val="000000"/>
                      <w:sz w:val="90"/>
                      <w:szCs w:val="90"/>
                    </w:rPr>
                    <w:t xml:space="preserve"> </w:t>
                  </w:r>
                  <w:r w:rsidRPr="00F727DC">
                    <w:rPr>
                      <w:rFonts w:ascii="黑体" w:eastAsia="黑体" w:hAnsi="黑体" w:cs="黑体" w:hint="eastAsia"/>
                      <w:color w:val="000000"/>
                      <w:sz w:val="90"/>
                      <w:szCs w:val="90"/>
                    </w:rPr>
                    <w:t>相关名词解释</w:t>
                  </w:r>
                </w:p>
              </w:txbxContent>
            </v:textbox>
          </v:shape>
        </w:pict>
      </w: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p>
    <w:p w:rsidR="008E0BF7" w:rsidRDefault="008E0BF7">
      <w:pPr>
        <w:rPr>
          <w:rFonts w:ascii="仿宋_GB2312" w:eastAsia="仿宋_GB2312" w:hAnsi="宋体" w:cs="Arial Black"/>
          <w:sz w:val="32"/>
          <w:szCs w:val="32"/>
        </w:rPr>
      </w:pPr>
    </w:p>
    <w:p w:rsidR="008E0BF7" w:rsidRDefault="008E0BF7" w:rsidP="00152CBD">
      <w:pPr>
        <w:ind w:firstLineChars="200" w:firstLine="640"/>
        <w:rPr>
          <w:rFonts w:ascii="仿宋_GB2312" w:eastAsia="仿宋_GB2312" w:hAnsi="宋体"/>
          <w:color w:val="000000"/>
          <w:kern w:val="0"/>
          <w:sz w:val="32"/>
          <w:szCs w:val="32"/>
        </w:rPr>
      </w:pPr>
      <w:r>
        <w:rPr>
          <w:rFonts w:ascii="仿宋_GB2312" w:eastAsia="仿宋_GB2312" w:hAnsi="宋体" w:cs="Arial Black"/>
          <w:sz w:val="32"/>
          <w:szCs w:val="32"/>
          <w:highlight w:val="yellow"/>
        </w:rPr>
        <w:br w:type="page"/>
      </w: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（七）基本支出：</w:t>
      </w:r>
      <w:r>
        <w:rPr>
          <w:rFonts w:ascii="仿宋_GB2312" w:eastAsia="仿宋_GB2312" w:hAnsi="宋体" w:hint="eastAsia"/>
          <w:color w:val="000000"/>
          <w:kern w:val="0"/>
          <w:sz w:val="32"/>
          <w:szCs w:val="32"/>
        </w:rPr>
        <w:t>填列单位为保障机构正常运转、完成日常工作任务而发生的各项支出。</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8E0BF7" w:rsidRDefault="008E0BF7">
      <w:pPr>
        <w:snapToGrid w:val="0"/>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8E0BF7" w:rsidRDefault="008E0BF7">
      <w:pPr>
        <w:snapToGrid w:val="0"/>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（十三）公务用车购置：</w:t>
      </w:r>
      <w:r>
        <w:rPr>
          <w:rFonts w:ascii="仿宋_GB2312" w:eastAsia="仿宋_GB2312" w:hAnsi="宋体" w:hint="eastAsia"/>
          <w:color w:val="000000"/>
          <w:kern w:val="0"/>
          <w:sz w:val="32"/>
          <w:szCs w:val="32"/>
        </w:rPr>
        <w:t>填列单位公务用车车辆购置支出（含车辆购置税、牌照费）。</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rsidR="008E0BF7" w:rsidRDefault="008E0BF7">
      <w:pPr>
        <w:widowControl/>
        <w:spacing w:line="60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E0BF7" w:rsidRDefault="008E0BF7">
      <w:pPr>
        <w:tabs>
          <w:tab w:val="left" w:pos="235"/>
        </w:tabs>
        <w:spacing w:line="600" w:lineRule="exact"/>
        <w:ind w:firstLineChars="200" w:firstLine="643"/>
        <w:jc w:val="left"/>
        <w:rPr>
          <w:rFonts w:ascii="仿宋_GB2312" w:eastAsia="仿宋_GB2312" w:hAnsi="Cambria" w:cs="Arial Black"/>
          <w:kern w:val="0"/>
          <w:sz w:val="32"/>
          <w:szCs w:val="32"/>
        </w:rPr>
      </w:pPr>
      <w:r>
        <w:rPr>
          <w:rFonts w:ascii="仿宋_GB2312" w:eastAsia="仿宋_GB2312" w:hAnsi="宋体" w:hint="eastAsia"/>
          <w:b/>
          <w:bCs/>
          <w:color w:val="000000"/>
          <w:kern w:val="0"/>
          <w:sz w:val="32"/>
          <w:szCs w:val="32"/>
        </w:rPr>
        <w:t>（十六）经费形式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 Black" w:hint="eastAsia"/>
          <w:kern w:val="0"/>
          <w:sz w:val="32"/>
          <w:szCs w:val="32"/>
        </w:rPr>
        <w:t>可分为财政拨款、财政性资金基本保证、财政性资金定额或定项补助、财政性资金零补助四类。</w:t>
      </w:r>
    </w:p>
    <w:p w:rsidR="008E0BF7" w:rsidRDefault="008E0BF7">
      <w:pPr>
        <w:tabs>
          <w:tab w:val="left" w:pos="235"/>
        </w:tabs>
        <w:spacing w:line="600" w:lineRule="exact"/>
        <w:ind w:firstLineChars="200" w:firstLine="640"/>
        <w:jc w:val="left"/>
        <w:rPr>
          <w:rFonts w:ascii="仿宋_GB2312" w:eastAsia="仿宋_GB2312" w:hAnsi="Cambria" w:cs="Arial Black"/>
          <w:kern w:val="0"/>
          <w:sz w:val="32"/>
          <w:szCs w:val="32"/>
        </w:rPr>
      </w:pPr>
    </w:p>
    <w:p w:rsidR="008E0BF7" w:rsidRDefault="008E0BF7">
      <w:pPr>
        <w:rPr>
          <w:rFonts w:ascii="Times New Roman" w:eastAsia="黑体" w:hAnsi="Times New Roman"/>
          <w:sz w:val="32"/>
          <w:szCs w:val="32"/>
        </w:rPr>
      </w:pPr>
      <w:r>
        <w:rPr>
          <w:rFonts w:ascii="Times New Roman" w:eastAsia="黑体" w:hAnsi="Times New Roman"/>
          <w:sz w:val="32"/>
          <w:szCs w:val="32"/>
        </w:rPr>
        <w:br w:type="page"/>
      </w:r>
    </w:p>
    <w:p w:rsidR="008E0BF7" w:rsidRDefault="008E0BF7">
      <w:pPr>
        <w:rPr>
          <w:sz w:val="72"/>
        </w:rPr>
      </w:pPr>
      <w:r>
        <w:rPr>
          <w:noProof/>
        </w:rPr>
        <w:pict>
          <v:shape id="_x0000_s1038" type="#_x0000_t202" style="position:absolute;left:0;text-align:left;margin-left:-80.9pt;margin-top:90.65pt;width:613.65pt;height:263.1pt;z-index:251657216;v-text-anchor:middle" fillcolor="#7f7f7f" strokecolor="#a6a6a6" strokeweight="1pt">
            <v:fill r:id="rId12" o:title="" type="pattern"/>
            <v:stroke joinstyle="round"/>
            <v:textbox>
              <w:txbxContent>
                <w:p w:rsidR="008E0BF7" w:rsidRPr="00F727DC" w:rsidRDefault="008E0BF7">
                  <w:pPr>
                    <w:widowControl/>
                    <w:jc w:val="center"/>
                    <w:rPr>
                      <w:rFonts w:ascii="黑体" w:eastAsia="黑体" w:hAnsi="黑体" w:cs="黑体"/>
                      <w:color w:val="000000"/>
                      <w:sz w:val="90"/>
                      <w:szCs w:val="90"/>
                    </w:rPr>
                  </w:pPr>
                  <w:r w:rsidRPr="00F727DC">
                    <w:rPr>
                      <w:rFonts w:ascii="黑体" w:eastAsia="黑体" w:hAnsi="黑体" w:cs="黑体" w:hint="eastAsia"/>
                      <w:color w:val="000000"/>
                      <w:sz w:val="90"/>
                      <w:szCs w:val="90"/>
                    </w:rPr>
                    <w:t>第四部分</w:t>
                  </w:r>
                  <w:r w:rsidRPr="00F727DC">
                    <w:rPr>
                      <w:rFonts w:ascii="黑体" w:eastAsia="黑体" w:hAnsi="黑体" w:cs="黑体"/>
                      <w:color w:val="000000"/>
                      <w:sz w:val="90"/>
                      <w:szCs w:val="90"/>
                    </w:rPr>
                    <w:t xml:space="preserve"> </w:t>
                  </w:r>
                </w:p>
                <w:p w:rsidR="008E0BF7" w:rsidRDefault="008E0BF7">
                  <w:pPr>
                    <w:widowControl/>
                    <w:jc w:val="center"/>
                  </w:pPr>
                  <w:r w:rsidRPr="00F727DC">
                    <w:rPr>
                      <w:rFonts w:ascii="黑体" w:eastAsia="黑体" w:hAnsi="黑体" w:cs="黑体"/>
                      <w:color w:val="000000"/>
                      <w:sz w:val="90"/>
                      <w:szCs w:val="90"/>
                    </w:rPr>
                    <w:t>2020</w:t>
                  </w:r>
                  <w:r w:rsidRPr="00F727DC">
                    <w:rPr>
                      <w:rFonts w:ascii="黑体" w:eastAsia="黑体" w:hAnsi="黑体" w:cs="黑体" w:hint="eastAsia"/>
                      <w:color w:val="000000"/>
                      <w:sz w:val="90"/>
                      <w:szCs w:val="90"/>
                    </w:rPr>
                    <w:t>年度部门决算报表</w:t>
                  </w:r>
                </w:p>
                <w:p w:rsidR="008E0BF7" w:rsidRDefault="008E0BF7"/>
              </w:txbxContent>
            </v:textbox>
          </v:shape>
        </w:pict>
      </w:r>
    </w:p>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r>
        <w:br w:type="page"/>
      </w:r>
    </w:p>
    <w:p w:rsidR="008E0BF7" w:rsidRDefault="008E0BF7">
      <w:pPr>
        <w:rPr>
          <w:sz w:val="72"/>
          <w:szCs w:val="144"/>
        </w:rPr>
      </w:pPr>
    </w:p>
    <w:p w:rsidR="008E0BF7" w:rsidRDefault="008E0BF7">
      <w:pPr>
        <w:jc w:val="center"/>
        <w:rPr>
          <w:sz w:val="72"/>
          <w:szCs w:val="144"/>
        </w:rPr>
      </w:pPr>
    </w:p>
    <w:p w:rsidR="008E0BF7" w:rsidRDefault="008E0BF7">
      <w:pPr>
        <w:jc w:val="center"/>
        <w:rPr>
          <w:sz w:val="72"/>
          <w:szCs w:val="144"/>
        </w:rPr>
      </w:pPr>
    </w:p>
    <w:p w:rsidR="008E0BF7" w:rsidRDefault="008E0BF7">
      <w:pPr>
        <w:jc w:val="center"/>
        <w:rPr>
          <w:sz w:val="72"/>
          <w:szCs w:val="144"/>
        </w:rPr>
      </w:pPr>
    </w:p>
    <w:p w:rsidR="008E0BF7" w:rsidRDefault="008E0BF7">
      <w:pPr>
        <w:jc w:val="center"/>
        <w:rPr>
          <w:sz w:val="72"/>
          <w:szCs w:val="144"/>
        </w:rPr>
      </w:pPr>
    </w:p>
    <w:p w:rsidR="008E0BF7" w:rsidRDefault="008E0BF7">
      <w:pPr>
        <w:jc w:val="center"/>
        <w:rPr>
          <w:sz w:val="72"/>
          <w:szCs w:val="144"/>
        </w:rPr>
      </w:pPr>
    </w:p>
    <w:p w:rsidR="008E0BF7" w:rsidRDefault="008E0BF7">
      <w:pPr>
        <w:jc w:val="center"/>
        <w:rPr>
          <w:sz w:val="72"/>
          <w:szCs w:val="144"/>
        </w:rPr>
      </w:pPr>
      <w:r>
        <w:rPr>
          <w:rFonts w:hint="eastAsia"/>
          <w:sz w:val="72"/>
          <w:szCs w:val="144"/>
        </w:rPr>
        <w:t>（略）</w:t>
      </w:r>
    </w:p>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 w:rsidR="008E0BF7" w:rsidRDefault="008E0BF7">
      <w:pPr>
        <w:tabs>
          <w:tab w:val="left" w:pos="682"/>
        </w:tabs>
        <w:jc w:val="left"/>
        <w:sectPr w:rsidR="008E0BF7">
          <w:headerReference w:type="default" r:id="rId24"/>
          <w:pgSz w:w="11906" w:h="16838"/>
          <w:pgMar w:top="2098" w:right="1531" w:bottom="1984" w:left="1531" w:header="851" w:footer="992" w:gutter="0"/>
          <w:pgNumType w:fmt="numberInDash"/>
          <w:cols w:space="0"/>
          <w:titlePg/>
          <w:docGrid w:type="lines" w:linePitch="312"/>
        </w:sectPr>
      </w:pPr>
    </w:p>
    <w:p w:rsidR="008E0BF7" w:rsidRDefault="008E0BF7" w:rsidP="00AD0666">
      <w:pPr>
        <w:tabs>
          <w:tab w:val="left" w:pos="235"/>
        </w:tabs>
        <w:spacing w:line="600" w:lineRule="exact"/>
        <w:ind w:firstLineChars="200" w:firstLine="420"/>
        <w:jc w:val="left"/>
        <w:rPr>
          <w:rFonts w:ascii="仿宋_GB2312" w:eastAsia="仿宋_GB2312" w:hAnsi="Cambria" w:cs="Arial Black"/>
          <w:kern w:val="0"/>
          <w:sz w:val="32"/>
          <w:szCs w:val="32"/>
        </w:rPr>
      </w:pPr>
      <w:r>
        <w:rPr>
          <w:noProof/>
        </w:rPr>
        <w:pict>
          <v:rect id="_x0000_s1039" style="position:absolute;left:0;text-align:left;margin-left:-78.2pt;margin-top:-106.6pt;width:601pt;height:842.2pt;z-index:251656192;v-text-anchor:middle" fillcolor="#bdd7ee" stroked="f" strokeweight="1pt"/>
        </w:pict>
      </w:r>
    </w:p>
    <w:sectPr w:rsidR="008E0BF7" w:rsidSect="000F6701">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F7" w:rsidRDefault="008E0BF7" w:rsidP="000F6701">
      <w:r>
        <w:separator/>
      </w:r>
    </w:p>
  </w:endnote>
  <w:endnote w:type="continuationSeparator" w:id="0">
    <w:p w:rsidR="008E0BF7" w:rsidRDefault="008E0BF7" w:rsidP="000F6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F7" w:rsidRDefault="008E0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F7" w:rsidRDefault="008E0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F7" w:rsidRDefault="008E0BF7" w:rsidP="000F6701">
      <w:r>
        <w:separator/>
      </w:r>
    </w:p>
  </w:footnote>
  <w:footnote w:type="continuationSeparator" w:id="0">
    <w:p w:rsidR="008E0BF7" w:rsidRDefault="008E0BF7" w:rsidP="000F6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F7" w:rsidRDefault="008E0BF7">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F7" w:rsidRDefault="008E0BF7">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F7" w:rsidRDefault="008E0BF7">
    <w:pPr>
      <w:pStyle w:val="Header"/>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F7" w:rsidRDefault="008E0BF7">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cs="Times New Roman" w:hint="eastAsia"/>
      </w:rPr>
    </w:lvl>
  </w:abstractNum>
  <w:abstractNum w:abstractNumId="1">
    <w:nsid w:val="5F222FFA"/>
    <w:multiLevelType w:val="singleLevel"/>
    <w:tmpl w:val="5F222FFA"/>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C45458"/>
    <w:rsid w:val="00003668"/>
    <w:rsid w:val="00033241"/>
    <w:rsid w:val="00046A1C"/>
    <w:rsid w:val="00053545"/>
    <w:rsid w:val="00061A05"/>
    <w:rsid w:val="000667E4"/>
    <w:rsid w:val="000A0020"/>
    <w:rsid w:val="000B575B"/>
    <w:rsid w:val="000B6112"/>
    <w:rsid w:val="000F2BB4"/>
    <w:rsid w:val="000F6701"/>
    <w:rsid w:val="0012247B"/>
    <w:rsid w:val="001239C9"/>
    <w:rsid w:val="0013396A"/>
    <w:rsid w:val="00152CBD"/>
    <w:rsid w:val="00167050"/>
    <w:rsid w:val="0018668E"/>
    <w:rsid w:val="001970DF"/>
    <w:rsid w:val="001A3CA3"/>
    <w:rsid w:val="001B73D2"/>
    <w:rsid w:val="001D1A8A"/>
    <w:rsid w:val="001D5A1D"/>
    <w:rsid w:val="001D616E"/>
    <w:rsid w:val="001E62BF"/>
    <w:rsid w:val="001F000D"/>
    <w:rsid w:val="00224059"/>
    <w:rsid w:val="002365B0"/>
    <w:rsid w:val="00293E7B"/>
    <w:rsid w:val="00295811"/>
    <w:rsid w:val="002A5D5F"/>
    <w:rsid w:val="002B635A"/>
    <w:rsid w:val="002B7477"/>
    <w:rsid w:val="002D1F4F"/>
    <w:rsid w:val="002D3A1D"/>
    <w:rsid w:val="002D67DE"/>
    <w:rsid w:val="002E772C"/>
    <w:rsid w:val="002F1D21"/>
    <w:rsid w:val="002F7275"/>
    <w:rsid w:val="00307504"/>
    <w:rsid w:val="00311BA0"/>
    <w:rsid w:val="00327A13"/>
    <w:rsid w:val="0036534C"/>
    <w:rsid w:val="00366D90"/>
    <w:rsid w:val="00371EF0"/>
    <w:rsid w:val="00396477"/>
    <w:rsid w:val="003B0DC6"/>
    <w:rsid w:val="003D0F38"/>
    <w:rsid w:val="003D165A"/>
    <w:rsid w:val="003D520B"/>
    <w:rsid w:val="003D678E"/>
    <w:rsid w:val="004147C8"/>
    <w:rsid w:val="00415B65"/>
    <w:rsid w:val="00435BF8"/>
    <w:rsid w:val="0045484A"/>
    <w:rsid w:val="0047313E"/>
    <w:rsid w:val="004777A5"/>
    <w:rsid w:val="00477DB4"/>
    <w:rsid w:val="004817FE"/>
    <w:rsid w:val="00494F02"/>
    <w:rsid w:val="004A0D9F"/>
    <w:rsid w:val="004D49B2"/>
    <w:rsid w:val="004F5CC1"/>
    <w:rsid w:val="00506233"/>
    <w:rsid w:val="00516440"/>
    <w:rsid w:val="00516865"/>
    <w:rsid w:val="005171BF"/>
    <w:rsid w:val="00523404"/>
    <w:rsid w:val="00541129"/>
    <w:rsid w:val="00556E88"/>
    <w:rsid w:val="005734D5"/>
    <w:rsid w:val="005C116E"/>
    <w:rsid w:val="005F62F5"/>
    <w:rsid w:val="00624BCF"/>
    <w:rsid w:val="006375AC"/>
    <w:rsid w:val="00650660"/>
    <w:rsid w:val="0066660A"/>
    <w:rsid w:val="006764D0"/>
    <w:rsid w:val="00677D0C"/>
    <w:rsid w:val="006A1CD8"/>
    <w:rsid w:val="006B4418"/>
    <w:rsid w:val="006B66AD"/>
    <w:rsid w:val="006C5403"/>
    <w:rsid w:val="006E10D4"/>
    <w:rsid w:val="006E11F3"/>
    <w:rsid w:val="006E345B"/>
    <w:rsid w:val="006F7B9A"/>
    <w:rsid w:val="00707800"/>
    <w:rsid w:val="00710B3A"/>
    <w:rsid w:val="00713828"/>
    <w:rsid w:val="007373DD"/>
    <w:rsid w:val="007509EC"/>
    <w:rsid w:val="0076210D"/>
    <w:rsid w:val="00766C2F"/>
    <w:rsid w:val="007B0C87"/>
    <w:rsid w:val="007D1096"/>
    <w:rsid w:val="007D1963"/>
    <w:rsid w:val="007F00A9"/>
    <w:rsid w:val="00801F66"/>
    <w:rsid w:val="00813F07"/>
    <w:rsid w:val="00816F66"/>
    <w:rsid w:val="00824EF0"/>
    <w:rsid w:val="00831AF8"/>
    <w:rsid w:val="0084624F"/>
    <w:rsid w:val="00847775"/>
    <w:rsid w:val="0085445A"/>
    <w:rsid w:val="008928F3"/>
    <w:rsid w:val="00893983"/>
    <w:rsid w:val="00897EDF"/>
    <w:rsid w:val="008A45D9"/>
    <w:rsid w:val="008A6AF5"/>
    <w:rsid w:val="008B172C"/>
    <w:rsid w:val="008C3C45"/>
    <w:rsid w:val="008E0BF7"/>
    <w:rsid w:val="008F4A6D"/>
    <w:rsid w:val="0090541D"/>
    <w:rsid w:val="009334BF"/>
    <w:rsid w:val="009525D6"/>
    <w:rsid w:val="00977556"/>
    <w:rsid w:val="0098711A"/>
    <w:rsid w:val="009A1B74"/>
    <w:rsid w:val="009C7AEF"/>
    <w:rsid w:val="009F4096"/>
    <w:rsid w:val="00A00BAF"/>
    <w:rsid w:val="00A214FE"/>
    <w:rsid w:val="00A31237"/>
    <w:rsid w:val="00A317E9"/>
    <w:rsid w:val="00A33161"/>
    <w:rsid w:val="00A61451"/>
    <w:rsid w:val="00A62476"/>
    <w:rsid w:val="00A625CF"/>
    <w:rsid w:val="00A64EDF"/>
    <w:rsid w:val="00A75E10"/>
    <w:rsid w:val="00A8707D"/>
    <w:rsid w:val="00A94E8C"/>
    <w:rsid w:val="00A957D8"/>
    <w:rsid w:val="00AD0666"/>
    <w:rsid w:val="00AF3168"/>
    <w:rsid w:val="00B01015"/>
    <w:rsid w:val="00B04D54"/>
    <w:rsid w:val="00B235E9"/>
    <w:rsid w:val="00B34C62"/>
    <w:rsid w:val="00B36AC8"/>
    <w:rsid w:val="00B47134"/>
    <w:rsid w:val="00B55AAE"/>
    <w:rsid w:val="00B5687B"/>
    <w:rsid w:val="00B7139B"/>
    <w:rsid w:val="00B91BB9"/>
    <w:rsid w:val="00B93559"/>
    <w:rsid w:val="00B94126"/>
    <w:rsid w:val="00BB4397"/>
    <w:rsid w:val="00BD0F08"/>
    <w:rsid w:val="00BE0BE5"/>
    <w:rsid w:val="00BE78C5"/>
    <w:rsid w:val="00BF1C81"/>
    <w:rsid w:val="00BF264A"/>
    <w:rsid w:val="00C1796E"/>
    <w:rsid w:val="00C75BA0"/>
    <w:rsid w:val="00CB6780"/>
    <w:rsid w:val="00CC3F54"/>
    <w:rsid w:val="00CD6EE6"/>
    <w:rsid w:val="00CF04DD"/>
    <w:rsid w:val="00D07D35"/>
    <w:rsid w:val="00D30C4F"/>
    <w:rsid w:val="00D46B94"/>
    <w:rsid w:val="00D63022"/>
    <w:rsid w:val="00D646C1"/>
    <w:rsid w:val="00D86DC4"/>
    <w:rsid w:val="00DA0546"/>
    <w:rsid w:val="00DA3905"/>
    <w:rsid w:val="00DA7721"/>
    <w:rsid w:val="00DC06D2"/>
    <w:rsid w:val="00DE3725"/>
    <w:rsid w:val="00DF2CDE"/>
    <w:rsid w:val="00DF4F48"/>
    <w:rsid w:val="00E13061"/>
    <w:rsid w:val="00E20C3F"/>
    <w:rsid w:val="00E31926"/>
    <w:rsid w:val="00E374AE"/>
    <w:rsid w:val="00E7393B"/>
    <w:rsid w:val="00E82466"/>
    <w:rsid w:val="00EA348C"/>
    <w:rsid w:val="00EF4991"/>
    <w:rsid w:val="00F03BAE"/>
    <w:rsid w:val="00F50F06"/>
    <w:rsid w:val="00F727DC"/>
    <w:rsid w:val="00F8348F"/>
    <w:rsid w:val="00F935FF"/>
    <w:rsid w:val="00F97580"/>
    <w:rsid w:val="00FA3E46"/>
    <w:rsid w:val="00FB0E4E"/>
    <w:rsid w:val="00FD17A2"/>
    <w:rsid w:val="00FD6785"/>
    <w:rsid w:val="00FF09F1"/>
    <w:rsid w:val="086E76C4"/>
    <w:rsid w:val="0EA325C9"/>
    <w:rsid w:val="15EC54DE"/>
    <w:rsid w:val="1AF714B4"/>
    <w:rsid w:val="1FD61320"/>
    <w:rsid w:val="25E011F4"/>
    <w:rsid w:val="2803445A"/>
    <w:rsid w:val="34C45458"/>
    <w:rsid w:val="3B304753"/>
    <w:rsid w:val="483112B7"/>
    <w:rsid w:val="51B46F58"/>
    <w:rsid w:val="5B1B2C38"/>
    <w:rsid w:val="615A2A2A"/>
    <w:rsid w:val="62CE3501"/>
    <w:rsid w:val="661A2B55"/>
    <w:rsid w:val="78E702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F6701"/>
    <w:pPr>
      <w:widowControl w:val="0"/>
      <w:jc w:val="both"/>
    </w:pPr>
    <w:rPr>
      <w:rFonts w:ascii="Calibri" w:hAnsi="Calibri"/>
      <w:szCs w:val="24"/>
    </w:rPr>
  </w:style>
  <w:style w:type="paragraph" w:styleId="Heading1">
    <w:name w:val="heading 1"/>
    <w:basedOn w:val="Normal"/>
    <w:next w:val="Normal"/>
    <w:link w:val="Heading1Char"/>
    <w:uiPriority w:val="99"/>
    <w:qFormat/>
    <w:rsid w:val="000F6701"/>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0B3A"/>
    <w:rPr>
      <w:rFonts w:ascii="Calibri" w:hAnsi="Calibri" w:cs="Times New Roman"/>
      <w:b/>
      <w:bCs/>
      <w:kern w:val="44"/>
      <w:sz w:val="44"/>
      <w:szCs w:val="44"/>
    </w:rPr>
  </w:style>
  <w:style w:type="paragraph" w:styleId="Footer">
    <w:name w:val="footer"/>
    <w:basedOn w:val="Normal"/>
    <w:link w:val="FooterChar"/>
    <w:uiPriority w:val="99"/>
    <w:rsid w:val="000F67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10B3A"/>
    <w:rPr>
      <w:rFonts w:ascii="Calibri" w:hAnsi="Calibri" w:cs="Times New Roman"/>
      <w:sz w:val="18"/>
      <w:szCs w:val="18"/>
    </w:rPr>
  </w:style>
  <w:style w:type="paragraph" w:styleId="Header">
    <w:name w:val="header"/>
    <w:basedOn w:val="Normal"/>
    <w:link w:val="HeaderChar"/>
    <w:uiPriority w:val="99"/>
    <w:rsid w:val="000F6701"/>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10B3A"/>
    <w:rPr>
      <w:rFonts w:ascii="Calibri" w:hAnsi="Calibri" w:cs="Times New Roman"/>
      <w:sz w:val="18"/>
      <w:szCs w:val="18"/>
    </w:rPr>
  </w:style>
  <w:style w:type="table" w:styleId="TableGrid">
    <w:name w:val="Table Grid"/>
    <w:basedOn w:val="TableNormal"/>
    <w:uiPriority w:val="99"/>
    <w:rsid w:val="000F6701"/>
    <w:rPr>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jpeg"/><Relationship Id="rId12" Type="http://schemas.openxmlformats.org/officeDocument/2006/relationships/image" Target="media/image2.gi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558</TotalTime>
  <Pages>24</Pages>
  <Words>957</Words>
  <Characters>5460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PC</cp:lastModifiedBy>
  <cp:revision>131</cp:revision>
  <dcterms:created xsi:type="dcterms:W3CDTF">2021-07-27T05:10:00Z</dcterms:created>
  <dcterms:modified xsi:type="dcterms:W3CDTF">2022-04-21T07:06:00Z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EEB0AF1058714613A8329AFD3B1DD3FB</vt:lpwstr>
  </property>
</Properties>
</file>