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6028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汪家庄镇2024年法治政府建设年度报告</w:t>
      </w:r>
    </w:p>
    <w:p w14:paraId="58FC0EB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14:paraId="6C2BF757">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2024年以来我镇紧紧围绕法治建设目标任务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积极推进各项工作，</w:t>
      </w:r>
      <w:r>
        <w:rPr>
          <w:rFonts w:hint="eastAsia" w:ascii="仿宋_GB2312" w:hAnsi="仿宋_GB2312" w:eastAsia="仿宋_GB2312" w:cs="仿宋_GB2312"/>
          <w:color w:val="auto"/>
          <w:sz w:val="32"/>
          <w:szCs w:val="32"/>
          <w:lang w:val="en-US" w:eastAsia="zh-CN"/>
        </w:rPr>
        <w:t>不断提升法治政府的建设水平</w:t>
      </w:r>
      <w:r>
        <w:rPr>
          <w:rFonts w:hint="eastAsia" w:ascii="仿宋_GB2312" w:hAnsi="仿宋_GB2312" w:eastAsia="仿宋_GB2312" w:cs="仿宋_GB2312"/>
          <w:color w:val="auto"/>
          <w:sz w:val="32"/>
          <w:szCs w:val="32"/>
        </w:rPr>
        <w:t>。现将我镇法治</w:t>
      </w:r>
      <w:r>
        <w:rPr>
          <w:rFonts w:hint="eastAsia" w:ascii="仿宋_GB2312" w:hAnsi="仿宋_GB2312" w:eastAsia="仿宋_GB2312" w:cs="仿宋_GB2312"/>
          <w:color w:val="auto"/>
          <w:sz w:val="32"/>
          <w:szCs w:val="32"/>
          <w:lang w:val="en-US" w:eastAsia="zh-CN"/>
        </w:rPr>
        <w:t>政府</w:t>
      </w:r>
      <w:r>
        <w:rPr>
          <w:rFonts w:hint="eastAsia" w:ascii="仿宋_GB2312" w:hAnsi="仿宋_GB2312" w:eastAsia="仿宋_GB2312" w:cs="仿宋_GB2312"/>
          <w:color w:val="auto"/>
          <w:sz w:val="32"/>
          <w:szCs w:val="32"/>
        </w:rPr>
        <w:t>建设工作情况汇报如下：</w:t>
      </w:r>
    </w:p>
    <w:p w14:paraId="6DAF2696">
      <w:pPr>
        <w:adjustRightInd w:val="0"/>
        <w:snapToGrid w:val="0"/>
        <w:spacing w:line="560" w:lineRule="exact"/>
        <w:ind w:firstLine="640" w:firstLineChars="200"/>
        <w:rPr>
          <w:rFonts w:hint="eastAsia" w:ascii="仿宋_GB2312" w:hAnsi="Helvetica" w:eastAsia="仿宋_GB2312" w:cs="Helvetica"/>
          <w:kern w:val="10"/>
          <w:sz w:val="32"/>
          <w:szCs w:val="32"/>
        </w:rPr>
      </w:pPr>
      <w:r>
        <w:rPr>
          <w:rFonts w:hint="eastAsia" w:ascii="黑体" w:hAnsi="黑体" w:eastAsia="黑体" w:cs="黑体"/>
          <w:kern w:val="10"/>
          <w:sz w:val="32"/>
          <w:szCs w:val="32"/>
          <w:lang w:val="en-US" w:eastAsia="zh-CN"/>
        </w:rPr>
        <w:t>一</w:t>
      </w:r>
      <w:r>
        <w:rPr>
          <w:rFonts w:hint="eastAsia" w:ascii="黑体" w:hAnsi="黑体" w:eastAsia="黑体" w:cs="黑体"/>
          <w:kern w:val="10"/>
          <w:sz w:val="32"/>
          <w:szCs w:val="32"/>
        </w:rPr>
        <w:t>、加强组织领导，健全</w:t>
      </w:r>
      <w:r>
        <w:rPr>
          <w:rFonts w:hint="eastAsia" w:ascii="黑体" w:hAnsi="黑体" w:eastAsia="黑体" w:cs="黑体"/>
          <w:kern w:val="10"/>
          <w:sz w:val="32"/>
          <w:szCs w:val="32"/>
          <w:lang w:val="en-US" w:eastAsia="zh-CN"/>
        </w:rPr>
        <w:t>法治</w:t>
      </w:r>
      <w:r>
        <w:rPr>
          <w:rFonts w:hint="eastAsia" w:ascii="黑体" w:hAnsi="黑体" w:eastAsia="黑体" w:cs="黑体"/>
          <w:kern w:val="10"/>
          <w:sz w:val="32"/>
          <w:szCs w:val="32"/>
        </w:rPr>
        <w:t>体系</w:t>
      </w:r>
    </w:p>
    <w:p w14:paraId="6916E9C1">
      <w:pPr>
        <w:pStyle w:val="5"/>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Helvetica" w:eastAsia="仿宋_GB2312" w:cs="Helvetica"/>
          <w:kern w:val="10"/>
          <w:sz w:val="32"/>
          <w:szCs w:val="32"/>
        </w:rPr>
        <w:t>将法治工作同镇党委、政府其它工作同部署、同安排、同检查、同考核。成立了以党委书记为组长，镇长、政法委书记为副组长，司法所所长、执法队成员以及各村社区负责人为成员的依法治镇工作领导小组，建立依法治镇工作制度，切实加强对法治建设工作的领导，</w:t>
      </w:r>
      <w:r>
        <w:rPr>
          <w:rFonts w:hint="eastAsia" w:ascii="仿宋_GB2312" w:hAnsi="仿宋_GB2312" w:eastAsia="仿宋_GB2312" w:cs="仿宋_GB2312"/>
          <w:sz w:val="32"/>
          <w:szCs w:val="32"/>
        </w:rPr>
        <w:t>全面谋划统筹协调、整体推进依法治镇工作开展。制定《党政主要负责人法治建设职责清单》，明晰党政主要负责人的法治建设主体责任和义务，定期调度职责清单的落实情况，推动落实。</w:t>
      </w:r>
    </w:p>
    <w:p w14:paraId="1BCEA9B0">
      <w:pPr>
        <w:adjustRightInd w:val="0"/>
        <w:snapToGrid w:val="0"/>
        <w:spacing w:line="56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lang w:val="en-US" w:eastAsia="zh-CN"/>
        </w:rPr>
        <w:t>二</w:t>
      </w:r>
      <w:r>
        <w:rPr>
          <w:rFonts w:hint="eastAsia" w:ascii="黑体" w:hAnsi="黑体" w:eastAsia="黑体" w:cs="黑体"/>
          <w:bCs/>
          <w:sz w:val="32"/>
          <w:szCs w:val="32"/>
        </w:rPr>
        <w:t>、强化法治学习，深化依法治镇</w:t>
      </w:r>
    </w:p>
    <w:p w14:paraId="0AF4C6D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eastAsia="仿宋_GB2312"/>
          <w:sz w:val="32"/>
          <w:szCs w:val="32"/>
        </w:rPr>
        <w:t>始终将深入学习贯彻习近平法治思想作为重要政治任务，纳入全镇学习重点。</w:t>
      </w:r>
      <w:r>
        <w:rPr>
          <w:rFonts w:hint="eastAsia" w:ascii="仿宋_GB2312" w:hAnsi="Helvetica" w:eastAsia="仿宋_GB2312" w:cs="Helvetica"/>
          <w:kern w:val="10"/>
          <w:sz w:val="32"/>
          <w:szCs w:val="32"/>
        </w:rPr>
        <w:t>利用党委理论</w:t>
      </w:r>
      <w:r>
        <w:rPr>
          <w:rFonts w:hint="eastAsia" w:ascii="仿宋_GB2312" w:hAnsi="Helvetica" w:eastAsia="仿宋_GB2312" w:cs="Helvetica"/>
          <w:kern w:val="10"/>
          <w:sz w:val="32"/>
          <w:szCs w:val="32"/>
          <w:lang w:eastAsia="zh-CN"/>
        </w:rPr>
        <w:t>学习</w:t>
      </w:r>
      <w:r>
        <w:rPr>
          <w:rFonts w:hint="eastAsia" w:ascii="仿宋_GB2312" w:hAnsi="Helvetica" w:eastAsia="仿宋_GB2312" w:cs="Helvetica"/>
          <w:kern w:val="10"/>
          <w:sz w:val="32"/>
          <w:szCs w:val="32"/>
        </w:rPr>
        <w:t>中心组学习、机关全体学习等时机学习党的二十大对依法治国的重要部署、《中华人民共和国民法典》、《中华人民共和国宪法》、《中华人民共和国行政处罚法》等法律法规27场次，切实增强党员干部法治意识。</w:t>
      </w:r>
      <w:r>
        <w:rPr>
          <w:rFonts w:hint="eastAsia" w:ascii="仿宋_GB2312" w:eastAsia="仿宋_GB2312"/>
          <w:sz w:val="32"/>
          <w:szCs w:val="32"/>
        </w:rPr>
        <w:t>班子成员带头学法，深入一线普法，在提高领导班子和机关干部的思想觉悟、政治素质、工作能力和领导水平的同时，提升法治思维，强化法治意识形态。充分利用“学习强国”“河北干部网络学院”“党员微信学习群”、包村、包社区干部联系支部讲党课等形式，</w:t>
      </w:r>
      <w:r>
        <w:rPr>
          <w:rFonts w:hint="eastAsia" w:ascii="仿宋_GB2312" w:hAnsi="仿宋_GB2312" w:eastAsia="仿宋_GB2312" w:cs="仿宋_GB2312"/>
          <w:sz w:val="32"/>
          <w:szCs w:val="32"/>
        </w:rPr>
        <w:t>学习《中华人民共和国民法典</w:t>
      </w:r>
      <w:bookmarkStart w:id="0" w:name="_GoBack"/>
      <w:bookmarkEnd w:id="0"/>
      <w:r>
        <w:rPr>
          <w:rFonts w:hint="eastAsia" w:ascii="仿宋_GB2312" w:hAnsi="仿宋_GB2312" w:eastAsia="仿宋_GB2312" w:cs="仿宋_GB2312"/>
          <w:sz w:val="32"/>
          <w:szCs w:val="32"/>
        </w:rPr>
        <w:t>》《行政处罚法》《行政许可法》等法律法规，增强</w:t>
      </w:r>
      <w:r>
        <w:rPr>
          <w:rFonts w:hint="eastAsia" w:ascii="仿宋_GB2312" w:hAnsi="仿宋_GB2312" w:eastAsia="仿宋_GB2312" w:cs="仿宋_GB2312"/>
          <w:sz w:val="32"/>
          <w:szCs w:val="32"/>
          <w:lang w:val="en-US" w:eastAsia="zh-CN"/>
        </w:rPr>
        <w:t>党员</w:t>
      </w:r>
      <w:r>
        <w:rPr>
          <w:rFonts w:hint="eastAsia" w:ascii="仿宋_GB2312" w:hAnsi="仿宋_GB2312" w:eastAsia="仿宋_GB2312" w:cs="仿宋_GB2312"/>
          <w:sz w:val="32"/>
          <w:szCs w:val="32"/>
        </w:rPr>
        <w:t>干部</w:t>
      </w:r>
      <w:r>
        <w:rPr>
          <w:rFonts w:hint="eastAsia" w:ascii="仿宋_GB2312" w:hAnsi="仿宋_GB2312" w:eastAsia="仿宋_GB2312" w:cs="仿宋_GB2312"/>
          <w:sz w:val="32"/>
          <w:szCs w:val="32"/>
          <w:lang w:val="en-US" w:eastAsia="zh-CN"/>
        </w:rPr>
        <w:t>法治</w:t>
      </w:r>
      <w:r>
        <w:rPr>
          <w:rFonts w:hint="eastAsia" w:ascii="仿宋_GB2312" w:hAnsi="仿宋_GB2312" w:eastAsia="仿宋_GB2312" w:cs="仿宋_GB2312"/>
          <w:sz w:val="32"/>
          <w:szCs w:val="32"/>
        </w:rPr>
        <w:t>意识。</w:t>
      </w:r>
    </w:p>
    <w:p w14:paraId="049EA73A">
      <w:pPr>
        <w:pStyle w:val="5"/>
        <w:shd w:val="clear" w:color="auto" w:fill="FFFFFF"/>
        <w:adjustRightInd w:val="0"/>
        <w:snapToGrid w:val="0"/>
        <w:spacing w:before="0" w:beforeAutospacing="0" w:after="0"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黑体"/>
          <w:kern w:val="10"/>
          <w:sz w:val="32"/>
          <w:szCs w:val="32"/>
        </w:rPr>
        <w:t>三、推进依法行政，强化综合执法</w:t>
      </w:r>
    </w:p>
    <w:p w14:paraId="112D5CB7">
      <w:pPr>
        <w:pStyle w:val="5"/>
        <w:shd w:val="clear" w:color="auto" w:fill="FFFFFF"/>
        <w:adjustRightInd w:val="0"/>
        <w:snapToGrid w:val="0"/>
        <w:spacing w:before="0" w:beforeAutospacing="0" w:after="0" w:afterAutospacing="0" w:line="560" w:lineRule="exact"/>
        <w:ind w:firstLine="643" w:firstLineChars="200"/>
        <w:jc w:val="both"/>
        <w:rPr>
          <w:rFonts w:hint="eastAsia" w:ascii="仿宋_GB2312" w:hAnsi="Helvetica" w:eastAsia="仿宋_GB2312" w:cs="Helvetica"/>
          <w:kern w:val="10"/>
          <w:sz w:val="32"/>
          <w:szCs w:val="32"/>
          <w:lang w:eastAsia="zh-CN"/>
        </w:rPr>
      </w:pPr>
      <w:r>
        <w:rPr>
          <w:rFonts w:hint="eastAsia" w:ascii="楷体" w:hAnsi="楷体" w:eastAsia="楷体" w:cs="楷体"/>
          <w:b/>
          <w:sz w:val="32"/>
          <w:szCs w:val="32"/>
        </w:rPr>
        <w:t>（一）严格依法行政工作制度，确保依法行政有效到落实。</w:t>
      </w:r>
      <w:r>
        <w:rPr>
          <w:rFonts w:hint="eastAsia" w:ascii="仿宋_GB2312" w:hAnsi="Helvetica" w:eastAsia="仿宋_GB2312" w:cs="Helvetica"/>
          <w:kern w:val="10"/>
          <w:sz w:val="32"/>
          <w:szCs w:val="32"/>
        </w:rPr>
        <w:t>紧扣下放行政处罚事项清单，严格规范执法流程，进一步推进全面落实行政执法“三项制度”。积极学习先进经验，细化行政执法公示、执法全过程记录和重大行政执法决定法制审核的内容、范围、程序、方式，强化法治队伍建设，提升队伍法治思维、法治能力。严格规范公正文明执法，加强日常执法巡查检查力度，对镇域内违法行为及时发现、及时处理，严厉打击违法违规行为。</w:t>
      </w:r>
      <w:r>
        <w:rPr>
          <w:rFonts w:hint="eastAsia" w:ascii="楷体" w:hAnsi="楷体" w:eastAsia="楷体" w:cs="楷体"/>
          <w:b/>
          <w:bCs/>
          <w:sz w:val="32"/>
          <w:szCs w:val="32"/>
        </w:rPr>
        <w:t>（二）贯彻落实依法行政工作制度。</w:t>
      </w:r>
      <w:r>
        <w:rPr>
          <w:rFonts w:hint="eastAsia" w:ascii="仿宋_GB2312" w:hAnsi="仿宋_GB2312" w:eastAsia="仿宋_GB2312" w:cs="仿宋_GB2312"/>
          <w:sz w:val="32"/>
          <w:szCs w:val="32"/>
        </w:rPr>
        <w:t>制定了《2024年汪家庄镇法治政府建设工作要点》，对法治政府建设年度目标任务、工作重点、工作要求进行了全面安排部署。严格规范公正文明执法，加大日常执法巡查检查力度，今年以来，开展自然资源、城市管理等各类执法巡查检查180余次，下达责令整改通知书10次，对发现的轻微违法行为运用说服教育、劝导示范、警示告诫等非强制性执法手段进行处理100余次。</w:t>
      </w:r>
      <w:r>
        <w:rPr>
          <w:rFonts w:hint="eastAsia" w:ascii="楷体" w:hAnsi="楷体" w:eastAsia="楷体" w:cs="楷体"/>
          <w:b/>
          <w:bCs/>
          <w:sz w:val="32"/>
          <w:szCs w:val="32"/>
          <w:lang w:eastAsia="zh-CN"/>
        </w:rPr>
        <w:t>（</w:t>
      </w:r>
      <w:r>
        <w:rPr>
          <w:rFonts w:hint="eastAsia" w:ascii="楷体" w:hAnsi="楷体" w:eastAsia="楷体" w:cs="楷体"/>
          <w:b/>
          <w:bCs/>
          <w:sz w:val="32"/>
          <w:szCs w:val="32"/>
        </w:rPr>
        <w:t>三</w:t>
      </w:r>
      <w:r>
        <w:rPr>
          <w:rFonts w:hint="eastAsia" w:ascii="楷体" w:hAnsi="楷体" w:eastAsia="楷体" w:cs="楷体"/>
          <w:b/>
          <w:bCs/>
          <w:sz w:val="32"/>
          <w:szCs w:val="32"/>
          <w:lang w:eastAsia="zh-CN"/>
        </w:rPr>
        <w:t>）</w:t>
      </w:r>
      <w:r>
        <w:rPr>
          <w:rFonts w:hint="eastAsia" w:ascii="楷体" w:hAnsi="楷体" w:eastAsia="楷体" w:cs="楷体"/>
          <w:b/>
          <w:bCs/>
          <w:sz w:val="32"/>
          <w:szCs w:val="32"/>
        </w:rPr>
        <w:t>积极推进信访工作法治化建设。</w:t>
      </w:r>
      <w:r>
        <w:rPr>
          <w:rFonts w:hint="eastAsia" w:ascii="仿宋_GB2312" w:hAnsi="仿宋_GB2312" w:eastAsia="仿宋_GB2312" w:cs="仿宋_GB2312"/>
          <w:sz w:val="32"/>
          <w:szCs w:val="32"/>
        </w:rPr>
        <w:t>不断创新工作方法，及时排查化解各类矛盾纠纷和信访问题。成立“鹰和为贵”矛盾纠纷化解“1+3+X”模式的鹰城管家调解室。坚持五个法治化和四个到位，召开信访联席会议12次，落实领导干部接访约访下访机制，解决信访事项30余件，信访事项处理群众满意率100％。加大隐患排查和源头化解力度，累计排查矛盾纠纷20件，化解20件，化解率100%，切实做到“小事不出村、大事不出镇、矛盾不上交”。</w:t>
      </w:r>
    </w:p>
    <w:p w14:paraId="23D5D4EB">
      <w:pPr>
        <w:adjustRightInd w:val="0"/>
        <w:snapToGrid w:val="0"/>
        <w:spacing w:line="560" w:lineRule="exact"/>
        <w:ind w:firstLine="640" w:firstLineChars="200"/>
        <w:rPr>
          <w:rFonts w:ascii="黑体" w:hAnsi="黑体" w:eastAsia="黑体" w:cs="黑体"/>
          <w:kern w:val="10"/>
          <w:sz w:val="32"/>
          <w:szCs w:val="32"/>
        </w:rPr>
      </w:pPr>
      <w:r>
        <w:rPr>
          <w:rFonts w:hint="eastAsia" w:ascii="黑体" w:hAnsi="黑体" w:eastAsia="黑体" w:cs="黑体"/>
          <w:kern w:val="10"/>
          <w:sz w:val="32"/>
          <w:szCs w:val="32"/>
        </w:rPr>
        <w:t>四、推动法治宣传，提升法治意识</w:t>
      </w:r>
    </w:p>
    <w:p w14:paraId="48D0D104">
      <w:pPr>
        <w:pStyle w:val="8"/>
        <w:spacing w:line="560" w:lineRule="exact"/>
        <w:ind w:firstLine="640" w:firstLineChars="200"/>
        <w:rPr>
          <w:rFonts w:ascii="仿宋_GB2312" w:hAnsi="Helvetica" w:eastAsia="仿宋_GB2312" w:cs="Helvetica"/>
          <w:color w:val="auto"/>
          <w:kern w:val="10"/>
          <w:sz w:val="32"/>
          <w:szCs w:val="32"/>
        </w:rPr>
      </w:pPr>
      <w:r>
        <w:rPr>
          <w:rFonts w:hint="eastAsia" w:ascii="仿宋_GB2312" w:hAnsi="Helvetica" w:eastAsia="仿宋_GB2312" w:cs="Helvetica"/>
          <w:color w:val="auto"/>
          <w:kern w:val="10"/>
          <w:sz w:val="32"/>
          <w:szCs w:val="32"/>
        </w:rPr>
        <w:t>深入推进法治宣传教育，弘扬法治精神，在全镇上下营造知法、懂法、守法的法治文化氛围。</w:t>
      </w:r>
      <w:r>
        <w:rPr>
          <w:rFonts w:hint="eastAsia" w:ascii="仿宋_GB2312" w:hAnsi="Helvetica" w:eastAsia="仿宋_GB2312" w:cs="Helvetica"/>
          <w:b/>
          <w:bCs/>
          <w:color w:val="auto"/>
          <w:kern w:val="10"/>
          <w:sz w:val="32"/>
          <w:szCs w:val="32"/>
        </w:rPr>
        <w:t>一是</w:t>
      </w:r>
      <w:r>
        <w:rPr>
          <w:rFonts w:hint="eastAsia" w:ascii="仿宋_GB2312" w:hAnsi="Helvetica" w:eastAsia="仿宋_GB2312" w:cs="Helvetica"/>
          <w:color w:val="auto"/>
          <w:kern w:val="10"/>
          <w:sz w:val="32"/>
          <w:szCs w:val="32"/>
        </w:rPr>
        <w:t>拓宽宣传普法渠道。全面开展“八五”普法工作，利用“3·15”“4·15”“12·4”等法律宣传日节点普及法律知识，通过开展街头宣传、“送法下乡”等活动，组织工作人员与群众面对面开展培训讲座、以案释法、发放资料、解答群众提出的法律问题，教育引导群众依法维权。</w:t>
      </w:r>
      <w:r>
        <w:rPr>
          <w:rFonts w:hint="eastAsia" w:ascii="仿宋_GB2312" w:hAnsi="Helvetica" w:eastAsia="仿宋_GB2312" w:cs="Helvetica"/>
          <w:b/>
          <w:bCs/>
          <w:color w:val="auto"/>
          <w:kern w:val="10"/>
          <w:sz w:val="32"/>
          <w:szCs w:val="32"/>
        </w:rPr>
        <w:t>二是</w:t>
      </w:r>
      <w:r>
        <w:rPr>
          <w:rFonts w:hint="eastAsia" w:ascii="仿宋_GB2312" w:hAnsi="Helvetica" w:eastAsia="仿宋_GB2312" w:cs="Helvetica"/>
          <w:color w:val="auto"/>
          <w:kern w:val="10"/>
          <w:sz w:val="32"/>
          <w:szCs w:val="32"/>
        </w:rPr>
        <w:t>打造法治宣传阵地。发挥法治文化的引领作用，在姚家庄村建立法治文化广场，通过设立法治宣传牌、普法标语等形式宣传法律知识，增强新形势下法治宣传教育工作的渗透力、感染力和影响力。</w:t>
      </w:r>
    </w:p>
    <w:p w14:paraId="7468B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kern w:val="10"/>
          <w:sz w:val="32"/>
          <w:szCs w:val="32"/>
          <w:lang w:val="en-US" w:eastAsia="zh-CN" w:bidi="ar-SA"/>
        </w:rPr>
      </w:pPr>
      <w:r>
        <w:rPr>
          <w:rFonts w:hint="eastAsia" w:ascii="黑体" w:hAnsi="黑体" w:eastAsia="黑体" w:cs="黑体"/>
          <w:b w:val="0"/>
          <w:bCs w:val="0"/>
          <w:color w:val="000000"/>
          <w:kern w:val="10"/>
          <w:sz w:val="32"/>
          <w:szCs w:val="32"/>
          <w:lang w:val="en-US" w:eastAsia="zh-CN" w:bidi="ar-SA"/>
        </w:rPr>
        <w:t>五、下一步工作</w:t>
      </w:r>
    </w:p>
    <w:p w14:paraId="256736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Helvetica" w:eastAsia="仿宋_GB2312" w:cs="Helvetica"/>
          <w:color w:val="000000"/>
          <w:kern w:val="10"/>
          <w:sz w:val="32"/>
          <w:szCs w:val="32"/>
          <w:lang w:val="en-US" w:eastAsia="zh-CN" w:bidi="ar-SA"/>
        </w:rPr>
      </w:pPr>
      <w:r>
        <w:rPr>
          <w:rFonts w:hint="eastAsia" w:ascii="仿宋_GB2312" w:hAnsi="仿宋_GB2312" w:eastAsia="仿宋_GB2312" w:cs="仿宋_GB2312"/>
          <w:b/>
          <w:bCs/>
          <w:kern w:val="10"/>
          <w:sz w:val="32"/>
          <w:szCs w:val="32"/>
          <w:lang w:val="en-US" w:eastAsia="zh-CN"/>
        </w:rPr>
        <w:t>一</w:t>
      </w:r>
      <w:r>
        <w:rPr>
          <w:rFonts w:hint="eastAsia" w:ascii="仿宋_GB2312" w:hAnsi="仿宋_GB2312" w:eastAsia="仿宋_GB2312" w:cs="仿宋_GB2312"/>
          <w:b/>
          <w:bCs/>
          <w:kern w:val="10"/>
          <w:sz w:val="32"/>
          <w:szCs w:val="32"/>
        </w:rPr>
        <w:t>是</w:t>
      </w:r>
      <w:r>
        <w:rPr>
          <w:rFonts w:hint="eastAsia" w:ascii="仿宋_GB2312" w:hAnsi="Helvetica" w:eastAsia="仿宋_GB2312" w:cs="Helvetica"/>
          <w:kern w:val="10"/>
          <w:sz w:val="32"/>
          <w:szCs w:val="32"/>
        </w:rPr>
        <w:t>注重实践，扎实推进依法行政。严格遵照党内各项规章制度，科学决策、依法决策、民主决策。提高政府依法行政能力。不断提高法治思维和法治能力，为基层治理、经济发展工作提供保障。</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是</w:t>
      </w:r>
      <w:r>
        <w:rPr>
          <w:rFonts w:hint="eastAsia" w:ascii="仿宋_GB2312" w:hAnsi="仿宋_GB2312" w:eastAsia="仿宋_GB2312" w:cs="仿宋_GB2312"/>
          <w:sz w:val="32"/>
          <w:szCs w:val="32"/>
        </w:rPr>
        <w:t>紧抓法治建设，充实专职队伍。继续对工作人员开展定期培训，输出切实有用的法律知识，提升自身工作专业性，为法治建设提供能量。持续深入推进法治建设各项工作，增强全体机关干部运用法治思维和法治方式解决问题化解矛盾的本领，切实将法治理念贯穿于工作的全过程、各方面。</w:t>
      </w:r>
    </w:p>
    <w:p w14:paraId="68241A0A">
      <w:pPr>
        <w:pStyle w:val="2"/>
        <w:rPr>
          <w:rFonts w:hint="eastAsia" w:ascii="仿宋_GB2312" w:hAnsi="Helvetica" w:eastAsia="仿宋_GB2312" w:cs="Helvetica"/>
          <w:color w:val="000000"/>
          <w:kern w:val="10"/>
          <w:sz w:val="32"/>
          <w:szCs w:val="32"/>
          <w:lang w:val="en-US" w:eastAsia="zh-CN" w:bidi="ar-SA"/>
        </w:rPr>
      </w:pPr>
    </w:p>
    <w:p w14:paraId="672D220E">
      <w:pPr>
        <w:ind w:firstLine="5120" w:firstLineChars="1600"/>
        <w:jc w:val="right"/>
        <w:rPr>
          <w:rFonts w:hint="eastAsia" w:ascii="仿宋_GB2312" w:hAnsi="Helvetica" w:eastAsia="仿宋_GB2312" w:cs="Helvetica"/>
          <w:color w:val="000000"/>
          <w:kern w:val="10"/>
          <w:sz w:val="32"/>
          <w:szCs w:val="32"/>
          <w:lang w:val="en-US" w:eastAsia="zh-CN" w:bidi="ar-SA"/>
        </w:rPr>
      </w:pPr>
    </w:p>
    <w:p w14:paraId="5CD2AC5E">
      <w:pPr>
        <w:ind w:firstLine="5120" w:firstLineChars="1600"/>
        <w:jc w:val="right"/>
        <w:rPr>
          <w:rFonts w:hint="eastAsia" w:ascii="仿宋_GB2312" w:hAnsi="Helvetica" w:eastAsia="仿宋_GB2312" w:cs="Helvetica"/>
          <w:color w:val="000000"/>
          <w:kern w:val="10"/>
          <w:sz w:val="32"/>
          <w:szCs w:val="32"/>
          <w:lang w:val="en-US" w:eastAsia="zh-CN" w:bidi="ar-SA"/>
        </w:rPr>
      </w:pPr>
      <w:r>
        <w:rPr>
          <w:rFonts w:hint="eastAsia" w:ascii="仿宋_GB2312" w:hAnsi="Helvetica" w:eastAsia="仿宋_GB2312" w:cs="Helvetica"/>
          <w:color w:val="000000"/>
          <w:kern w:val="10"/>
          <w:sz w:val="32"/>
          <w:szCs w:val="32"/>
          <w:lang w:val="en-US" w:eastAsia="zh-CN" w:bidi="ar-SA"/>
        </w:rPr>
        <w:t>汪家镇人民政府</w:t>
      </w:r>
    </w:p>
    <w:p w14:paraId="33659626">
      <w:pPr>
        <w:pStyle w:val="2"/>
        <w:jc w:val="right"/>
        <w:rPr>
          <w:rFonts w:hint="eastAsia" w:ascii="仿宋_GB2312" w:hAnsi="Helvetica" w:eastAsia="仿宋_GB2312" w:cs="Helvetica"/>
          <w:color w:val="000000"/>
          <w:kern w:val="10"/>
          <w:sz w:val="32"/>
          <w:szCs w:val="32"/>
          <w:lang w:val="en-US" w:eastAsia="zh-CN" w:bidi="ar-SA"/>
        </w:rPr>
      </w:pPr>
    </w:p>
    <w:p w14:paraId="53EF26D2">
      <w:pPr>
        <w:jc w:val="right"/>
        <w:rPr>
          <w:rFonts w:hint="default"/>
          <w:lang w:val="en-US" w:eastAsia="zh-CN"/>
        </w:rPr>
      </w:pPr>
      <w:r>
        <w:rPr>
          <w:rFonts w:hint="eastAsia" w:ascii="仿宋_GB2312" w:hAnsi="Helvetica" w:eastAsia="仿宋_GB2312" w:cs="Helvetica"/>
          <w:color w:val="000000"/>
          <w:kern w:val="10"/>
          <w:sz w:val="32"/>
          <w:szCs w:val="32"/>
          <w:lang w:val="en-US" w:eastAsia="zh-CN" w:bidi="ar-SA"/>
        </w:rPr>
        <w:t>2025年3月28日</w:t>
      </w:r>
    </w:p>
    <w:p w14:paraId="63F835C1">
      <w:pPr>
        <w:pStyle w:val="2"/>
        <w:rPr>
          <w:rFonts w:hint="default"/>
          <w:lang w:val="en-US" w:eastAsia="zh-CN"/>
        </w:rPr>
      </w:pPr>
      <w:r>
        <w:rPr>
          <w:rFonts w:hint="eastAsia" w:ascii="仿宋_GB2312" w:hAnsi="Helvetica" w:eastAsia="仿宋_GB2312" w:cs="Helvetica"/>
          <w:color w:val="000000"/>
          <w:kern w:val="10"/>
          <w:sz w:val="32"/>
          <w:szCs w:val="32"/>
          <w:lang w:val="en-US" w:eastAsia="zh-CN" w:bidi="ar-SA"/>
        </w:rPr>
        <w:t xml:space="preserve">                          </w:t>
      </w:r>
    </w:p>
    <w:p w14:paraId="4074B455">
      <w:pPr>
        <w:pStyle w:val="2"/>
      </w:pPr>
    </w:p>
    <w:sectPr>
      <w:pgSz w:w="11906" w:h="16838"/>
      <w:pgMar w:top="2154" w:right="1474" w:bottom="175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12FAE5-C7BE-435D-8771-BE582824041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6497EF9-A909-4BFF-8F5D-D9E47C9ED84E}"/>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00000001" w:usb1="080E0000" w:usb2="00000000" w:usb3="00000000" w:csb0="00040000" w:csb1="00000000"/>
    <w:embedRegular r:id="rId3" w:fontKey="{621BBD66-AAD9-4171-9E24-BA4E7DCE630F}"/>
  </w:font>
  <w:font w:name="仿宋_GB2312">
    <w:panose1 w:val="02010609030101010101"/>
    <w:charset w:val="86"/>
    <w:family w:val="auto"/>
    <w:pitch w:val="default"/>
    <w:sig w:usb0="00000001" w:usb1="080E0000" w:usb2="00000000" w:usb3="00000000" w:csb0="00040000" w:csb1="00000000"/>
    <w:embedRegular r:id="rId4" w:fontKey="{6C3644A0-E012-4B4C-9805-F80D873246B9}"/>
  </w:font>
  <w:font w:name="Helvetica">
    <w:altName w:val="Arial"/>
    <w:panose1 w:val="020B0604020202020204"/>
    <w:charset w:val="00"/>
    <w:family w:val="swiss"/>
    <w:pitch w:val="default"/>
    <w:sig w:usb0="00000000" w:usb1="00000000" w:usb2="00000009" w:usb3="00000000" w:csb0="000001FF" w:csb1="00000000"/>
    <w:embedRegular r:id="rId5" w:fontKey="{33B66A8D-EFAC-4013-A8CC-5AD90BFC54F5}"/>
  </w:font>
  <w:font w:name="楷体">
    <w:panose1 w:val="02010609060101010101"/>
    <w:charset w:val="86"/>
    <w:family w:val="auto"/>
    <w:pitch w:val="default"/>
    <w:sig w:usb0="800002BF" w:usb1="38CF7CFA" w:usb2="00000016" w:usb3="00000000" w:csb0="00040001" w:csb1="00000000"/>
    <w:embedRegular r:id="rId6" w:fontKey="{CCBA2210-9D3E-4CB3-AD84-EFDA4263F61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M2M4M2JlZjQ4ZjNmYTEyZDFlMjY2M2RlYWUwOWMifQ=="/>
  </w:docVars>
  <w:rsids>
    <w:rsidRoot w:val="00000000"/>
    <w:rsid w:val="02C10BFE"/>
    <w:rsid w:val="1D8C706B"/>
    <w:rsid w:val="57546740"/>
    <w:rsid w:val="5A984544"/>
    <w:rsid w:val="5DE35818"/>
    <w:rsid w:val="6A3D4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99"/>
    <w:pPr>
      <w:kinsoku w:val="0"/>
      <w:overflowPunct w:val="0"/>
      <w:autoSpaceDE w:val="0"/>
      <w:autoSpaceDN w:val="0"/>
      <w:spacing w:line="20" w:lineRule="exact"/>
      <w:ind w:firstLine="640" w:firstLineChars="200"/>
    </w:pPr>
    <w:rPr>
      <w:rFonts w:ascii="楷体_GB2312" w:hAnsi="黑体" w:eastAsia="楷体_GB2312" w:cs="楷体_GB2312"/>
      <w:kern w:val="0"/>
      <w:sz w:val="32"/>
      <w:szCs w:val="3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jc w:val="left"/>
    </w:pPr>
    <w:rPr>
      <w:rFonts w:cs="Times New Roman"/>
      <w:kern w:val="0"/>
      <w:sz w:val="24"/>
    </w:rPr>
  </w:style>
  <w:style w:type="paragraph" w:customStyle="1" w:styleId="8">
    <w:name w:val="Default"/>
    <w:qFormat/>
    <w:uiPriority w:val="99"/>
    <w:pPr>
      <w:widowControl w:val="0"/>
      <w:autoSpaceDE w:val="0"/>
      <w:autoSpaceDN w:val="0"/>
      <w:adjustRightInd w:val="0"/>
    </w:pPr>
    <w:rPr>
      <w:rFonts w:ascii="??_GB2312" w:hAnsi="Times New Roman" w:eastAsia="Times New Roman"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1673</Words>
  <Characters>1714</Characters>
  <Lines>0</Lines>
  <Paragraphs>0</Paragraphs>
  <TotalTime>0</TotalTime>
  <ScaleCrop>false</ScaleCrop>
  <LinksUpToDate>false</LinksUpToDate>
  <CharactersWithSpaces>1740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2024-09-02T00:40:00Z</dcterms:created>
  <dc:creator>tf</dc:creator>
  <cp:lastModifiedBy>高晓雅</cp:lastModifiedBy>
  <cp:lastPrinted>2025-03-31T01:51:00Z</cp:lastPrinted>
  <dcterms:modified xsi:type="dcterms:W3CDTF">2025-04-01T07:49:47Z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3595464382D64685A37CD3178B70D248_13</vt:lpwstr>
  </property>
  <property fmtid="{D5CDD505-2E9C-101B-9397-08002B2CF9AE}" pid="4" name="KSOTemplateDocerSaveRecord">
    <vt:lpwstr>eyJoZGlkIjoiYTQ4ZDBmNzU5YjdmZDY1M2E3NzFkNTQyNGU1ZTIzMjEiLCJ1c2VySWQiOiIxNjYzMTQxMDM5In0=</vt:lpwstr>
  </property>
</Properties>
</file>