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9" w:lineRule="exact"/>
        <w:jc w:val="center"/>
        <w:rPr>
          <w:rFonts w:hint="eastAsia" w:ascii="仿宋_GB2312" w:eastAsia="仿宋_GB2312" w:cs="仿宋_GB2312"/>
          <w:sz w:val="44"/>
          <w:szCs w:val="44"/>
        </w:rPr>
      </w:pPr>
    </w:p>
    <w:p>
      <w:pPr>
        <w:spacing w:line="579" w:lineRule="exact"/>
        <w:jc w:val="center"/>
        <w:rPr>
          <w:rFonts w:hint="eastAsia" w:ascii="仿宋_GB2312" w:eastAsia="仿宋_GB2312" w:cs="仿宋_GB2312"/>
          <w:sz w:val="44"/>
          <w:szCs w:val="44"/>
        </w:rPr>
      </w:pPr>
    </w:p>
    <w:p>
      <w:pPr>
        <w:spacing w:line="579" w:lineRule="exact"/>
        <w:jc w:val="center"/>
        <w:rPr>
          <w:rFonts w:hint="eastAsia" w:ascii="仿宋_GB2312" w:eastAsia="仿宋_GB2312" w:cs="仿宋_GB2312"/>
          <w:sz w:val="44"/>
          <w:szCs w:val="44"/>
        </w:rPr>
      </w:pPr>
    </w:p>
    <w:p>
      <w:pPr>
        <w:spacing w:line="579" w:lineRule="exact"/>
        <w:jc w:val="center"/>
        <w:rPr>
          <w:rFonts w:ascii="仿宋_GB2312" w:eastAsia="仿宋_GB2312" w:cs="Times New Roman"/>
          <w:sz w:val="44"/>
          <w:szCs w:val="44"/>
        </w:rPr>
      </w:pPr>
      <w:r>
        <w:rPr>
          <w:rFonts w:hint="eastAsia" w:ascii="仿宋_GB2312" w:eastAsia="仿宋_GB2312" w:cs="仿宋_GB2312"/>
          <w:sz w:val="44"/>
          <w:szCs w:val="44"/>
          <w:lang w:val="en-US" w:eastAsia="zh-CN"/>
        </w:rPr>
        <w:t xml:space="preserve">百 事 通 </w:t>
      </w:r>
      <w:r>
        <w:rPr>
          <w:rFonts w:hint="eastAsia" w:ascii="仿宋_GB2312" w:eastAsia="仿宋_GB2312" w:cs="仿宋_GB2312"/>
          <w:sz w:val="44"/>
          <w:szCs w:val="44"/>
          <w:lang w:eastAsia="zh-CN"/>
        </w:rPr>
        <w:t>办</w:t>
      </w:r>
      <w:r>
        <w:rPr>
          <w:rFonts w:ascii="仿宋_GB2312" w:eastAsia="仿宋_GB2312" w:cs="仿宋_GB2312"/>
          <w:sz w:val="44"/>
          <w:szCs w:val="44"/>
        </w:rPr>
        <w:t xml:space="preserve"> </w:t>
      </w:r>
      <w:r>
        <w:rPr>
          <w:rFonts w:hint="eastAsia" w:ascii="仿宋_GB2312" w:eastAsia="仿宋_GB2312" w:cs="仿宋_GB2312"/>
          <w:sz w:val="44"/>
          <w:szCs w:val="44"/>
          <w:lang w:eastAsia="zh-CN"/>
        </w:rPr>
        <w:t>事</w:t>
      </w:r>
      <w:r>
        <w:rPr>
          <w:rFonts w:ascii="仿宋_GB2312" w:eastAsia="仿宋_GB2312" w:cs="仿宋_GB2312"/>
          <w:sz w:val="44"/>
          <w:szCs w:val="44"/>
        </w:rPr>
        <w:t xml:space="preserve"> </w:t>
      </w:r>
      <w:r>
        <w:rPr>
          <w:rFonts w:hint="eastAsia" w:ascii="仿宋_GB2312" w:eastAsia="仿宋_GB2312" w:cs="仿宋_GB2312"/>
          <w:sz w:val="44"/>
          <w:szCs w:val="44"/>
        </w:rPr>
        <w:t>指</w:t>
      </w:r>
      <w:r>
        <w:rPr>
          <w:rFonts w:ascii="仿宋_GB2312" w:eastAsia="仿宋_GB2312" w:cs="仿宋_GB2312"/>
          <w:sz w:val="44"/>
          <w:szCs w:val="44"/>
        </w:rPr>
        <w:t xml:space="preserve"> </w:t>
      </w:r>
      <w:r>
        <w:rPr>
          <w:rFonts w:hint="eastAsia" w:ascii="仿宋_GB2312" w:eastAsia="仿宋_GB2312" w:cs="仿宋_GB2312"/>
          <w:sz w:val="44"/>
          <w:szCs w:val="44"/>
        </w:rPr>
        <w:t>南</w:t>
      </w:r>
    </w:p>
    <w:p>
      <w:pPr>
        <w:spacing w:line="579" w:lineRule="exact"/>
        <w:rPr>
          <w:rFonts w:ascii="仿宋_GB2312" w:eastAsia="仿宋_GB2312" w:cs="Times New Roman"/>
          <w:sz w:val="32"/>
          <w:szCs w:val="32"/>
        </w:rPr>
      </w:pPr>
    </w:p>
    <w:p>
      <w:pPr>
        <w:spacing w:line="579" w:lineRule="exact"/>
        <w:rPr>
          <w:rFonts w:ascii="仿宋_GB2312" w:eastAsia="仿宋_GB2312" w:cs="Times New Roman"/>
          <w:sz w:val="32"/>
          <w:szCs w:val="32"/>
        </w:rPr>
      </w:pPr>
    </w:p>
    <w:p>
      <w:pPr>
        <w:spacing w:line="579" w:lineRule="exact"/>
        <w:rPr>
          <w:rFonts w:ascii="仿宋_GB2312" w:eastAsia="仿宋_GB2312" w:cs="Times New Roman"/>
          <w:sz w:val="32"/>
          <w:szCs w:val="32"/>
        </w:rPr>
      </w:pPr>
    </w:p>
    <w:p>
      <w:pPr>
        <w:spacing w:line="579" w:lineRule="exact"/>
        <w:rPr>
          <w:rFonts w:ascii="仿宋_GB2312" w:eastAsia="仿宋_GB2312" w:cs="Times New Roman"/>
          <w:sz w:val="32"/>
          <w:szCs w:val="32"/>
        </w:rPr>
      </w:pPr>
    </w:p>
    <w:p>
      <w:pPr>
        <w:spacing w:line="579" w:lineRule="exact"/>
        <w:rPr>
          <w:rFonts w:ascii="仿宋_GB2312" w:eastAsia="仿宋_GB2312" w:cs="Times New Roman"/>
          <w:sz w:val="32"/>
          <w:szCs w:val="32"/>
        </w:rPr>
      </w:pPr>
    </w:p>
    <w:p>
      <w:pPr>
        <w:spacing w:line="579" w:lineRule="exact"/>
        <w:jc w:val="center"/>
        <w:rPr>
          <w:rFonts w:hint="eastAsia" w:ascii="仿宋_GB2312" w:eastAsia="仿宋_GB2312" w:cs="Times New Roman"/>
          <w:sz w:val="48"/>
          <w:szCs w:val="48"/>
          <w:lang w:val="en-US" w:eastAsia="zh-CN"/>
        </w:rPr>
      </w:pPr>
      <w:r>
        <w:rPr>
          <w:rFonts w:hint="eastAsia" w:ascii="仿宋_GB2312" w:eastAsia="仿宋_GB2312" w:cs="Times New Roman"/>
          <w:sz w:val="48"/>
          <w:szCs w:val="48"/>
          <w:lang w:val="en-US" w:eastAsia="zh-CN"/>
        </w:rPr>
        <w:t>商</w:t>
      </w:r>
    </w:p>
    <w:p>
      <w:pPr>
        <w:spacing w:line="579" w:lineRule="exact"/>
        <w:jc w:val="center"/>
        <w:rPr>
          <w:rFonts w:hint="eastAsia" w:ascii="仿宋_GB2312" w:eastAsia="仿宋_GB2312" w:cs="Times New Roman"/>
          <w:sz w:val="48"/>
          <w:szCs w:val="48"/>
          <w:lang w:val="en-US" w:eastAsia="zh-CN"/>
        </w:rPr>
      </w:pPr>
      <w:r>
        <w:rPr>
          <w:rFonts w:hint="eastAsia" w:ascii="仿宋_GB2312" w:eastAsia="仿宋_GB2312" w:cs="Times New Roman"/>
          <w:sz w:val="48"/>
          <w:szCs w:val="48"/>
          <w:lang w:val="en-US" w:eastAsia="zh-CN"/>
        </w:rPr>
        <w:t>场</w:t>
      </w:r>
    </w:p>
    <w:p>
      <w:pPr>
        <w:spacing w:line="579" w:lineRule="exact"/>
        <w:jc w:val="center"/>
        <w:rPr>
          <w:rFonts w:hint="eastAsia" w:ascii="仿宋_GB2312" w:eastAsia="仿宋_GB2312" w:cs="Times New Roman"/>
          <w:sz w:val="48"/>
          <w:szCs w:val="48"/>
          <w:lang w:val="en-US" w:eastAsia="zh-CN"/>
        </w:rPr>
      </w:pPr>
      <w:r>
        <w:rPr>
          <w:rFonts w:hint="eastAsia" w:ascii="仿宋_GB2312" w:eastAsia="仿宋_GB2312" w:cs="Times New Roman"/>
          <w:sz w:val="48"/>
          <w:szCs w:val="48"/>
          <w:lang w:val="en-US" w:eastAsia="zh-CN"/>
        </w:rPr>
        <w:t>超</w:t>
      </w:r>
    </w:p>
    <w:p>
      <w:pPr>
        <w:spacing w:line="579" w:lineRule="exact"/>
        <w:jc w:val="center"/>
        <w:rPr>
          <w:rFonts w:hint="eastAsia" w:ascii="仿宋_GB2312" w:eastAsia="仿宋_GB2312" w:cs="Times New Roman"/>
          <w:sz w:val="48"/>
          <w:szCs w:val="48"/>
          <w:lang w:val="en-US" w:eastAsia="zh-CN"/>
        </w:rPr>
      </w:pPr>
      <w:r>
        <w:rPr>
          <w:rFonts w:hint="eastAsia" w:ascii="仿宋_GB2312" w:eastAsia="仿宋_GB2312" w:cs="Times New Roman"/>
          <w:sz w:val="48"/>
          <w:szCs w:val="48"/>
          <w:lang w:val="en-US" w:eastAsia="zh-CN"/>
        </w:rPr>
        <w:t>市</w:t>
      </w:r>
    </w:p>
    <w:p>
      <w:pPr>
        <w:spacing w:line="579" w:lineRule="exact"/>
        <w:rPr>
          <w:rFonts w:ascii="仿宋_GB2312" w:eastAsia="仿宋_GB2312" w:cs="Times New Roman"/>
          <w:sz w:val="32"/>
          <w:szCs w:val="32"/>
        </w:rPr>
      </w:pPr>
    </w:p>
    <w:p>
      <w:pPr>
        <w:spacing w:line="579" w:lineRule="exact"/>
        <w:rPr>
          <w:rFonts w:ascii="仿宋_GB2312" w:eastAsia="仿宋_GB2312" w:cs="Times New Roman"/>
          <w:sz w:val="32"/>
          <w:szCs w:val="32"/>
        </w:rPr>
      </w:pPr>
    </w:p>
    <w:p>
      <w:pPr>
        <w:spacing w:line="579" w:lineRule="exact"/>
        <w:rPr>
          <w:rFonts w:ascii="仿宋_GB2312" w:eastAsia="仿宋_GB2312" w:cs="Times New Roman"/>
          <w:sz w:val="32"/>
          <w:szCs w:val="32"/>
        </w:rPr>
      </w:pPr>
    </w:p>
    <w:p>
      <w:pPr>
        <w:spacing w:line="579" w:lineRule="exact"/>
        <w:rPr>
          <w:rFonts w:ascii="仿宋_GB2312" w:eastAsia="仿宋_GB2312" w:cs="Times New Roman"/>
          <w:sz w:val="32"/>
          <w:szCs w:val="32"/>
        </w:rPr>
      </w:pPr>
    </w:p>
    <w:p>
      <w:pPr>
        <w:spacing w:line="579" w:lineRule="exact"/>
        <w:rPr>
          <w:rFonts w:ascii="仿宋_GB2312" w:eastAsia="仿宋_GB2312" w:cs="Times New Roman"/>
          <w:sz w:val="32"/>
          <w:szCs w:val="32"/>
        </w:rPr>
      </w:pPr>
    </w:p>
    <w:p>
      <w:pPr>
        <w:spacing w:line="579" w:lineRule="exact"/>
        <w:jc w:val="center"/>
        <w:rPr>
          <w:rFonts w:ascii="仿宋_GB2312" w:eastAsia="仿宋_GB2312" w:cs="仿宋_GB2312"/>
          <w:sz w:val="44"/>
          <w:szCs w:val="44"/>
          <w:u w:val="single"/>
        </w:rPr>
      </w:pPr>
    </w:p>
    <w:p>
      <w:pPr>
        <w:spacing w:line="579" w:lineRule="exact"/>
        <w:jc w:val="both"/>
        <w:rPr>
          <w:rFonts w:ascii="仿宋_GB2312" w:eastAsia="仿宋_GB2312" w:cs="Times New Roman"/>
          <w:sz w:val="44"/>
          <w:szCs w:val="44"/>
          <w:u w:val="single"/>
        </w:rPr>
      </w:pP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p>
    <w:p>
      <w:pPr>
        <w:keepNext w:val="0"/>
        <w:keepLines w:val="0"/>
        <w:pageBreakBefore w:val="0"/>
        <w:widowControl/>
        <w:kinsoku/>
        <w:wordWrap/>
        <w:overflowPunct/>
        <w:topLinePunct w:val="0"/>
        <w:autoSpaceDE/>
        <w:autoSpaceDN/>
        <w:bidi w:val="0"/>
        <w:adjustRightInd/>
        <w:snapToGrid/>
        <w:spacing w:line="580" w:lineRule="exact"/>
        <w:contextualSpacing/>
        <w:jc w:val="left"/>
        <w:textAlignment w:val="auto"/>
        <w:rPr>
          <w:rFonts w:hint="eastAsia" w:ascii="仿宋_GB2312" w:hAnsi="宋体" w:eastAsia="仿宋_GB2312" w:cs="仿宋"/>
          <w:kern w:val="0"/>
          <w:sz w:val="28"/>
          <w:szCs w:val="28"/>
          <w:lang w:val="en-US" w:eastAsia="zh-CN" w:bidi="ar"/>
        </w:rPr>
      </w:pP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一、办理条件</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申请人经营食品销售需申请《食品经营许可证》，营业执照的经营范围应当覆盖申请许可的食品经营项目。开办“商场超市”的申请者应按照商场超市类别根据实际经营情况申报主体业态。食品销售者申请多种食品销售经营业态（便利店、食品店、市场内食品销售者、食品批发者、食品自动售货销售者、网络食品销售者等）的，按照一种业态归类。申请者同时通过网络经营的，在主体业态后以括号进行标注。</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可开办“商场超市”的实体类型包括：公司，分公司,非公司企业,营业单位、非公司企业法人分支机构,合伙企业,合伙企业分支机构,个人独资企业,个人独资企业分支机构,外商投资企业,外商投资企业分支机构,外商投资合伙企业,外商投资合伙企业分支机构以及个体工商户。</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二、办理情形</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依据《建设项目环境影响评价分类名录》，建设批发、零售市场若涉及环境敏感区（自然保护区、风景名胜区、世界文化和自然遗产地、海洋特别保护区、饮用水水源保护区；基本农田保护区、基本草原、森林公园、地质公园、重要湿地、天然林、野生动物重要栖息地、重点保护野生植物生长繁殖地；文物保护单位），需要办理“建设项目环境影响评价报告表审批”事项，否则办理“建设项目环境影响登记表备案”。</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关于“公众聚集场所投入使用、营业前消防安全检查”：</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1）依据河北省公安消防总队文件《关于贯彻实施公安部〈消防监督检查规定〉有关问题的通知》（冀公（消）〔2012〕302号）规定,机关、团体、企业、事业单位均需申请“公众聚集场所投入使用、营业前消防安全检查”；有固定生产经营场所且建筑面积在100平方米以上经营可燃易燃物品商业经营场所的个体工商户，应当申请“公众聚集场所投入使用、营业前消防安全检查”。</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2）若设立在中国（河北）自由贸易试验区雄安、正定、曹妃甸和大兴机场片区范围内，建筑总面积300 ㎡以下无需办理“公众聚集场所投入使用、营业前消防安全检查”。</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若经营业务涉及餐饮,须办理城镇污水排入排水管网许可。</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若经营业务涉及售卖烟草商品，须办理烟草专卖零售许可证。</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若需要设置大型户外广告及在城市建筑物、设施上悬挂、张贴宣传品，还须办理“设置大型户外广告及在城市建筑物、设施上悬挂、张贴宣传品审批”事项。</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三、牵头实施部门及机构：鹰手营子矿区行政审批局</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四、办理地址及时间：鹰手营子矿区创业小区底商</w:t>
      </w:r>
      <w:bookmarkStart w:id="0" w:name="_GoBack"/>
      <w:bookmarkEnd w:id="0"/>
      <w:r>
        <w:rPr>
          <w:rFonts w:hint="eastAsia" w:ascii="仿宋_GB2312" w:hAnsi="宋体" w:eastAsia="仿宋_GB2312" w:cs="仿宋"/>
          <w:kern w:val="0"/>
          <w:sz w:val="28"/>
          <w:szCs w:val="28"/>
          <w:lang w:val="en-US" w:eastAsia="zh-CN" w:bidi="ar"/>
        </w:rPr>
        <w:t>政务服务中心综合受理窗口；星期一至星期五：秋冬春季（9月1日～5月31日）上午8:30～12:00，下午13:30～17:30；夏季（6月1日～8月31日）上午8:30～12:00，下午14:30～17:30. 法定节假日除外。</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五、办理时限</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default"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承诺时限：15个工作日</w:t>
      </w:r>
    </w:p>
    <w:p>
      <w:pPr>
        <w:keepNext w:val="0"/>
        <w:keepLines w:val="0"/>
        <w:pageBreakBefore w:val="0"/>
        <w:widowControl/>
        <w:numPr>
          <w:ilvl w:val="0"/>
          <w:numId w:val="1"/>
        </w:numPr>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申请材料</w:t>
      </w:r>
    </w:p>
    <w:tbl>
      <w:tblPr>
        <w:tblStyle w:val="3"/>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64"/>
        <w:gridCol w:w="1232"/>
        <w:gridCol w:w="2653"/>
        <w:gridCol w:w="1482"/>
        <w:gridCol w:w="1368"/>
        <w:gridCol w:w="7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63" w:type="pct"/>
            <w:tcBorders>
              <w:top w:val="single" w:color="000000" w:sz="4" w:space="0"/>
              <w:left w:val="single" w:color="000000" w:sz="4" w:space="0"/>
              <w:bottom w:val="single" w:color="000000" w:sz="4" w:space="0"/>
              <w:right w:val="single" w:color="000000" w:sz="4" w:space="0"/>
            </w:tcBorders>
            <w:shd w:val="clear" w:color="auto" w:fill="F6F7F8"/>
            <w:vAlign w:val="bottom"/>
          </w:tcPr>
          <w:p>
            <w:pPr>
              <w:keepNext w:val="0"/>
              <w:keepLines w:val="0"/>
              <w:widowControl/>
              <w:suppressLineNumbers w:val="0"/>
              <w:jc w:val="center"/>
              <w:textAlignment w:val="bottom"/>
              <w:rPr>
                <w:rFonts w:ascii="PingFang" w:hAnsi="PingFang" w:eastAsia="PingFang" w:cs="PingFang"/>
                <w:b/>
                <w:bCs/>
                <w:i w:val="0"/>
                <w:iCs w:val="0"/>
                <w:color w:val="333333"/>
                <w:sz w:val="24"/>
                <w:szCs w:val="24"/>
                <w:u w:val="none"/>
              </w:rPr>
            </w:pPr>
            <w:r>
              <w:rPr>
                <w:rFonts w:hint="default" w:ascii="PingFang" w:hAnsi="PingFang" w:eastAsia="PingFang" w:cs="PingFang"/>
                <w:b/>
                <w:bCs/>
                <w:i w:val="0"/>
                <w:iCs w:val="0"/>
                <w:color w:val="333333"/>
                <w:kern w:val="0"/>
                <w:sz w:val="24"/>
                <w:szCs w:val="24"/>
                <w:u w:val="none"/>
                <w:lang w:val="en-US" w:eastAsia="zh-CN" w:bidi="ar"/>
              </w:rPr>
              <w:t>事项名称</w:t>
            </w:r>
          </w:p>
        </w:tc>
        <w:tc>
          <w:tcPr>
            <w:tcW w:w="680" w:type="pct"/>
            <w:tcBorders>
              <w:top w:val="single" w:color="000000" w:sz="4" w:space="0"/>
              <w:left w:val="single" w:color="000000" w:sz="4" w:space="0"/>
              <w:bottom w:val="single" w:color="000000" w:sz="4" w:space="0"/>
              <w:right w:val="single" w:color="000000" w:sz="4" w:space="0"/>
            </w:tcBorders>
            <w:shd w:val="clear" w:color="auto" w:fill="F6F7F8"/>
            <w:vAlign w:val="bottom"/>
          </w:tcPr>
          <w:p>
            <w:pPr>
              <w:keepNext w:val="0"/>
              <w:keepLines w:val="0"/>
              <w:widowControl/>
              <w:suppressLineNumbers w:val="0"/>
              <w:jc w:val="center"/>
              <w:textAlignment w:val="bottom"/>
              <w:rPr>
                <w:rFonts w:hint="default" w:ascii="PingFang" w:hAnsi="PingFang" w:eastAsia="PingFang" w:cs="PingFang"/>
                <w:b/>
                <w:bCs/>
                <w:i w:val="0"/>
                <w:iCs w:val="0"/>
                <w:color w:val="333333"/>
                <w:sz w:val="24"/>
                <w:szCs w:val="24"/>
                <w:u w:val="none"/>
              </w:rPr>
            </w:pPr>
            <w:r>
              <w:rPr>
                <w:rFonts w:hint="default" w:ascii="PingFang" w:hAnsi="PingFang" w:eastAsia="PingFang" w:cs="PingFang"/>
                <w:b/>
                <w:bCs/>
                <w:i w:val="0"/>
                <w:iCs w:val="0"/>
                <w:color w:val="333333"/>
                <w:kern w:val="0"/>
                <w:sz w:val="24"/>
                <w:szCs w:val="24"/>
                <w:u w:val="none"/>
                <w:lang w:val="en-US" w:eastAsia="zh-CN" w:bidi="ar"/>
              </w:rPr>
              <w:t>情形名称</w:t>
            </w:r>
          </w:p>
        </w:tc>
        <w:tc>
          <w:tcPr>
            <w:tcW w:w="1464" w:type="pct"/>
            <w:tcBorders>
              <w:top w:val="single" w:color="000000" w:sz="4" w:space="0"/>
              <w:left w:val="single" w:color="000000" w:sz="4" w:space="0"/>
              <w:bottom w:val="single" w:color="000000" w:sz="4" w:space="0"/>
              <w:right w:val="single" w:color="000000" w:sz="4" w:space="0"/>
            </w:tcBorders>
            <w:shd w:val="clear" w:color="auto" w:fill="F6F7F8"/>
            <w:vAlign w:val="bottom"/>
          </w:tcPr>
          <w:p>
            <w:pPr>
              <w:keepNext w:val="0"/>
              <w:keepLines w:val="0"/>
              <w:widowControl/>
              <w:suppressLineNumbers w:val="0"/>
              <w:jc w:val="center"/>
              <w:textAlignment w:val="bottom"/>
              <w:rPr>
                <w:rFonts w:hint="default" w:ascii="PingFang" w:hAnsi="PingFang" w:eastAsia="PingFang" w:cs="PingFang"/>
                <w:b/>
                <w:bCs/>
                <w:i w:val="0"/>
                <w:iCs w:val="0"/>
                <w:color w:val="333333"/>
                <w:sz w:val="24"/>
                <w:szCs w:val="24"/>
                <w:u w:val="none"/>
              </w:rPr>
            </w:pPr>
            <w:r>
              <w:rPr>
                <w:rFonts w:hint="default" w:ascii="PingFang" w:hAnsi="PingFang" w:eastAsia="PingFang" w:cs="PingFang"/>
                <w:b/>
                <w:bCs/>
                <w:i w:val="0"/>
                <w:iCs w:val="0"/>
                <w:color w:val="333333"/>
                <w:kern w:val="0"/>
                <w:sz w:val="24"/>
                <w:szCs w:val="24"/>
                <w:u w:val="none"/>
                <w:lang w:val="en-US" w:eastAsia="zh-CN" w:bidi="ar"/>
              </w:rPr>
              <w:t>材料名称</w:t>
            </w:r>
          </w:p>
        </w:tc>
        <w:tc>
          <w:tcPr>
            <w:tcW w:w="818" w:type="pct"/>
            <w:tcBorders>
              <w:top w:val="single" w:color="000000" w:sz="4" w:space="0"/>
              <w:left w:val="single" w:color="000000" w:sz="4" w:space="0"/>
              <w:bottom w:val="single" w:color="000000" w:sz="4" w:space="0"/>
              <w:right w:val="single" w:color="000000" w:sz="4" w:space="0"/>
            </w:tcBorders>
            <w:shd w:val="clear" w:color="auto" w:fill="F6F7F8"/>
            <w:vAlign w:val="bottom"/>
          </w:tcPr>
          <w:p>
            <w:pPr>
              <w:keepNext w:val="0"/>
              <w:keepLines w:val="0"/>
              <w:widowControl/>
              <w:suppressLineNumbers w:val="0"/>
              <w:jc w:val="center"/>
              <w:textAlignment w:val="bottom"/>
              <w:rPr>
                <w:rFonts w:hint="default" w:ascii="PingFang" w:hAnsi="PingFang" w:eastAsia="PingFang" w:cs="PingFang"/>
                <w:b/>
                <w:bCs/>
                <w:i w:val="0"/>
                <w:iCs w:val="0"/>
                <w:color w:val="333333"/>
                <w:sz w:val="24"/>
                <w:szCs w:val="24"/>
                <w:u w:val="none"/>
              </w:rPr>
            </w:pPr>
            <w:r>
              <w:rPr>
                <w:rFonts w:hint="default" w:ascii="PingFang" w:hAnsi="PingFang" w:eastAsia="PingFang" w:cs="PingFang"/>
                <w:b/>
                <w:bCs/>
                <w:i w:val="0"/>
                <w:iCs w:val="0"/>
                <w:color w:val="333333"/>
                <w:kern w:val="0"/>
                <w:sz w:val="24"/>
                <w:szCs w:val="24"/>
                <w:u w:val="none"/>
                <w:lang w:val="en-US" w:eastAsia="zh-CN" w:bidi="ar"/>
              </w:rPr>
              <w:t>材料必要性</w:t>
            </w:r>
          </w:p>
        </w:tc>
        <w:tc>
          <w:tcPr>
            <w:tcW w:w="755" w:type="pct"/>
            <w:tcBorders>
              <w:top w:val="single" w:color="000000" w:sz="4" w:space="0"/>
              <w:left w:val="single" w:color="000000" w:sz="4" w:space="0"/>
              <w:bottom w:val="single" w:color="000000" w:sz="4" w:space="0"/>
              <w:right w:val="single" w:color="000000" w:sz="4" w:space="0"/>
            </w:tcBorders>
            <w:shd w:val="clear" w:color="auto" w:fill="F6F7F8"/>
            <w:vAlign w:val="bottom"/>
          </w:tcPr>
          <w:p>
            <w:pPr>
              <w:keepNext w:val="0"/>
              <w:keepLines w:val="0"/>
              <w:widowControl/>
              <w:suppressLineNumbers w:val="0"/>
              <w:jc w:val="center"/>
              <w:textAlignment w:val="bottom"/>
              <w:rPr>
                <w:rFonts w:hint="default" w:ascii="PingFang" w:hAnsi="PingFang" w:eastAsia="PingFang" w:cs="PingFang"/>
                <w:b/>
                <w:bCs/>
                <w:i w:val="0"/>
                <w:iCs w:val="0"/>
                <w:color w:val="333333"/>
                <w:sz w:val="24"/>
                <w:szCs w:val="24"/>
                <w:u w:val="none"/>
              </w:rPr>
            </w:pPr>
            <w:r>
              <w:rPr>
                <w:rFonts w:hint="default" w:ascii="PingFang" w:hAnsi="PingFang" w:eastAsia="PingFang" w:cs="PingFang"/>
                <w:b/>
                <w:bCs/>
                <w:i w:val="0"/>
                <w:iCs w:val="0"/>
                <w:color w:val="333333"/>
                <w:kern w:val="0"/>
                <w:sz w:val="24"/>
                <w:szCs w:val="24"/>
                <w:u w:val="none"/>
                <w:lang w:val="en-US" w:eastAsia="zh-CN" w:bidi="ar"/>
              </w:rPr>
              <w:t>材料类型</w:t>
            </w:r>
          </w:p>
        </w:tc>
        <w:tc>
          <w:tcPr>
            <w:tcW w:w="417" w:type="pct"/>
            <w:tcBorders>
              <w:top w:val="single" w:color="000000" w:sz="4" w:space="0"/>
              <w:left w:val="single" w:color="000000" w:sz="4" w:space="0"/>
              <w:bottom w:val="single" w:color="000000" w:sz="4" w:space="0"/>
              <w:right w:val="single" w:color="000000" w:sz="4" w:space="0"/>
            </w:tcBorders>
            <w:shd w:val="clear" w:color="auto" w:fill="F6F7F8"/>
            <w:vAlign w:val="bottom"/>
          </w:tcPr>
          <w:p>
            <w:pPr>
              <w:keepNext w:val="0"/>
              <w:keepLines w:val="0"/>
              <w:widowControl/>
              <w:suppressLineNumbers w:val="0"/>
              <w:jc w:val="center"/>
              <w:textAlignment w:val="bottom"/>
              <w:rPr>
                <w:rFonts w:hint="default" w:ascii="PingFang" w:hAnsi="PingFang" w:eastAsia="PingFang" w:cs="PingFang"/>
                <w:b/>
                <w:bCs/>
                <w:i w:val="0"/>
                <w:iCs w:val="0"/>
                <w:color w:val="333333"/>
                <w:sz w:val="24"/>
                <w:szCs w:val="24"/>
                <w:u w:val="none"/>
              </w:rPr>
            </w:pPr>
            <w:r>
              <w:rPr>
                <w:rFonts w:hint="default" w:ascii="PingFang" w:hAnsi="PingFang" w:eastAsia="PingFang" w:cs="PingFang"/>
                <w:b/>
                <w:bCs/>
                <w:i w:val="0"/>
                <w:iCs w:val="0"/>
                <w:color w:val="333333"/>
                <w:kern w:val="0"/>
                <w:sz w:val="24"/>
                <w:szCs w:val="24"/>
                <w:u w:val="none"/>
                <w:lang w:val="en-US" w:eastAsia="zh-CN" w:bidi="ar"/>
              </w:rPr>
              <w:t>份数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6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公共场所卫生许可设立</w:t>
            </w:r>
          </w:p>
        </w:tc>
        <w:tc>
          <w:tcPr>
            <w:tcW w:w="68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409EFF"/>
                <w:sz w:val="21"/>
                <w:szCs w:val="21"/>
                <w:u w:val="none"/>
              </w:rPr>
            </w:pPr>
            <w:r>
              <w:rPr>
                <w:rFonts w:hint="default" w:ascii="PingFang" w:hAnsi="PingFang" w:eastAsia="PingFang" w:cs="PingFang"/>
                <w:i w:val="0"/>
                <w:iCs w:val="0"/>
                <w:color w:val="409EFF"/>
                <w:kern w:val="0"/>
                <w:sz w:val="21"/>
                <w:szCs w:val="21"/>
                <w:u w:val="none"/>
                <w:lang w:val="en-US" w:eastAsia="zh-CN" w:bidi="ar"/>
              </w:rPr>
              <w:t>情形1</w:t>
            </w: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申请人承诺书</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公共场所卫生许可申请表</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公共场所地址方位示意图、平面图和卫生设施平面布局图</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授权委托书及身份证复印件</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非必要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法定代表人或负责人有效身份证明</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营业执照复印件</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公共场所卫生管理制度</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5"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公共场所卫生检测或者评价报告（使用集中空调的，还应提供集中空调通风系统卫生监测报告）</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非必要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6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食品销售经营许可</w:t>
            </w:r>
          </w:p>
        </w:tc>
        <w:tc>
          <w:tcPr>
            <w:tcW w:w="68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409EFF"/>
                <w:sz w:val="21"/>
                <w:szCs w:val="21"/>
                <w:u w:val="none"/>
              </w:rPr>
            </w:pPr>
            <w:r>
              <w:rPr>
                <w:rFonts w:hint="default" w:ascii="PingFang" w:hAnsi="PingFang" w:eastAsia="PingFang" w:cs="PingFang"/>
                <w:i w:val="0"/>
                <w:iCs w:val="0"/>
                <w:color w:val="409EFF"/>
                <w:kern w:val="0"/>
                <w:sz w:val="21"/>
                <w:szCs w:val="21"/>
                <w:u w:val="none"/>
                <w:lang w:val="en-US" w:eastAsia="zh-CN" w:bidi="ar"/>
              </w:rPr>
              <w:t>情形1</w:t>
            </w: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与食品经营相适应的主要设备设施布局、操作流程等文件</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申请销售散装熟食制品的，应当提交与挂钩生产单位的合作协议（合同），提交生产单位的《食品生产许可证》复印件</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非必要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食品销售经营许可申请告知承诺书</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非必要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申请人委托他人办理食品经营许可申请的，代理人应当提交授权委托书以及代理人的身份证明文件</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非必要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网络销售网站截图</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非必要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在餐饮服务中提供自酿酒的经营者，应提供具有资质的食品安全第三方机构出具的对成品安全性的检验合格报告</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非必要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利用自动售货设备从事食品销售的，申请人还应当提交自动售货设备的产品合格证明、具体放置地点，经营者名称、住所、联系方式、食品经营许可证的公示方法等材料</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非必要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营业执照或者其他主体资格证明文件复印件</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食品安全自查、从业人员健康管理、进货查验记录、食品安全事故处置等保证食品安全的规章制度</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5"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食品经营许可证申请书</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6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公众聚集场所投入使用、营业前消防安全检查</w:t>
            </w:r>
          </w:p>
        </w:tc>
        <w:tc>
          <w:tcPr>
            <w:tcW w:w="68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409EFF"/>
                <w:sz w:val="21"/>
                <w:szCs w:val="21"/>
                <w:u w:val="none"/>
              </w:rPr>
            </w:pPr>
            <w:r>
              <w:rPr>
                <w:rFonts w:hint="default" w:ascii="PingFang" w:hAnsi="PingFang" w:eastAsia="PingFang" w:cs="PingFang"/>
                <w:i w:val="0"/>
                <w:iCs w:val="0"/>
                <w:color w:val="409EFF"/>
                <w:kern w:val="0"/>
                <w:sz w:val="21"/>
                <w:szCs w:val="21"/>
                <w:u w:val="none"/>
                <w:lang w:val="en-US" w:eastAsia="zh-CN" w:bidi="ar"/>
              </w:rPr>
              <w:t>情形1</w:t>
            </w: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消防安全制度、灭火和应急疏散预案、场所平面布置图</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消防安全检查申报表</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员工岗前消防安全教育培训记录</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5"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法律、行政法规规定的其他材料（依照《建设工程消防监督管理规定》不需要进行竣工验收消防备案的公众聚集场所申请消防安全检查的，还应当提交场所室内装修消防设计施工图、消防产品质量合格证明文件，以及装修材料防火性能符合消防技术标准的证明文件、出厂合格证。）</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非必要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依法取得的建设工程消防验收或者进行竣工验收消防备案的法律文件</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非必要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营业执照复印件或企业名称预先登记告知书</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授权委托书及代理人身份证复印件</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非必要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自动消防系统操作人员取得的消防职业资格证书</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非必要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6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城镇污水排入排水管网许可</w:t>
            </w:r>
          </w:p>
        </w:tc>
        <w:tc>
          <w:tcPr>
            <w:tcW w:w="68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409EFF"/>
                <w:sz w:val="21"/>
                <w:szCs w:val="21"/>
                <w:u w:val="none"/>
              </w:rPr>
            </w:pPr>
            <w:r>
              <w:rPr>
                <w:rFonts w:hint="default" w:ascii="PingFang" w:hAnsi="PingFang" w:eastAsia="PingFang" w:cs="PingFang"/>
                <w:i w:val="0"/>
                <w:iCs w:val="0"/>
                <w:color w:val="409EFF"/>
                <w:kern w:val="0"/>
                <w:sz w:val="21"/>
                <w:szCs w:val="21"/>
                <w:u w:val="none"/>
                <w:lang w:val="en-US" w:eastAsia="zh-CN" w:bidi="ar"/>
              </w:rPr>
              <w:t>情形1</w:t>
            </w: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排水水质、水量检测达标承诺书</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城镇污水排入排水管网许可申请表</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列入重点排污单位名录的排水户应当提供已安装的主要水污染物排放自动监测设备有关材料</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非必要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授权委托书及身份证明复印件</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非必要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按照规定建设污水预处理设施的有关材料</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5"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新建排水设施还需提供排水隐蔽工程竣工报告（竣工报告需申请人现场出示），内部排水管网、专用检测井、污水排放口位置和口径的图纸及说明等材料</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6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建设项目环境影响登记表备案</w:t>
            </w:r>
          </w:p>
        </w:tc>
        <w:tc>
          <w:tcPr>
            <w:tcW w:w="6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409EFF"/>
                <w:sz w:val="21"/>
                <w:szCs w:val="21"/>
                <w:u w:val="none"/>
              </w:rPr>
            </w:pPr>
            <w:r>
              <w:rPr>
                <w:rFonts w:hint="default" w:ascii="PingFang" w:hAnsi="PingFang" w:eastAsia="PingFang" w:cs="PingFang"/>
                <w:i w:val="0"/>
                <w:iCs w:val="0"/>
                <w:color w:val="409EFF"/>
                <w:kern w:val="0"/>
                <w:sz w:val="21"/>
                <w:szCs w:val="21"/>
                <w:u w:val="none"/>
                <w:lang w:val="en-US" w:eastAsia="zh-CN" w:bidi="ar"/>
              </w:rPr>
              <w:t>情形1</w:t>
            </w: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无</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非必要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未知</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6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个体工商户注册登记</w:t>
            </w:r>
          </w:p>
        </w:tc>
        <w:tc>
          <w:tcPr>
            <w:tcW w:w="6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409EFF"/>
                <w:sz w:val="21"/>
                <w:szCs w:val="21"/>
                <w:u w:val="none"/>
              </w:rPr>
            </w:pPr>
            <w:r>
              <w:rPr>
                <w:rFonts w:hint="default" w:ascii="PingFang" w:hAnsi="PingFang" w:eastAsia="PingFang" w:cs="PingFang"/>
                <w:i w:val="0"/>
                <w:iCs w:val="0"/>
                <w:color w:val="409EFF"/>
                <w:kern w:val="0"/>
                <w:sz w:val="21"/>
                <w:szCs w:val="21"/>
                <w:u w:val="none"/>
                <w:lang w:val="en-US" w:eastAsia="zh-CN" w:bidi="ar"/>
              </w:rPr>
              <w:t>情形1</w:t>
            </w: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无</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非必要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未知</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6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公司登记</w:t>
            </w:r>
          </w:p>
        </w:tc>
        <w:tc>
          <w:tcPr>
            <w:tcW w:w="6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409EFF"/>
                <w:sz w:val="21"/>
                <w:szCs w:val="21"/>
                <w:u w:val="none"/>
              </w:rPr>
            </w:pPr>
            <w:r>
              <w:rPr>
                <w:rFonts w:hint="default" w:ascii="PingFang" w:hAnsi="PingFang" w:eastAsia="PingFang" w:cs="PingFang"/>
                <w:i w:val="0"/>
                <w:iCs w:val="0"/>
                <w:color w:val="409EFF"/>
                <w:kern w:val="0"/>
                <w:sz w:val="21"/>
                <w:szCs w:val="21"/>
                <w:u w:val="none"/>
                <w:lang w:val="en-US" w:eastAsia="zh-CN" w:bidi="ar"/>
              </w:rPr>
              <w:t>情形1</w:t>
            </w: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无</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非必要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未知</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6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设置大型户外广告及在城市建筑物、设施上悬挂、张贴宣传品审批</w:t>
            </w:r>
          </w:p>
        </w:tc>
        <w:tc>
          <w:tcPr>
            <w:tcW w:w="68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409EFF"/>
                <w:sz w:val="21"/>
                <w:szCs w:val="21"/>
                <w:u w:val="none"/>
              </w:rPr>
            </w:pPr>
            <w:r>
              <w:rPr>
                <w:rFonts w:hint="default" w:ascii="PingFang" w:hAnsi="PingFang" w:eastAsia="PingFang" w:cs="PingFang"/>
                <w:i w:val="0"/>
                <w:iCs w:val="0"/>
                <w:color w:val="409EFF"/>
                <w:kern w:val="0"/>
                <w:sz w:val="21"/>
                <w:szCs w:val="21"/>
                <w:u w:val="none"/>
                <w:lang w:val="en-US" w:eastAsia="zh-CN" w:bidi="ar"/>
              </w:rPr>
              <w:t>情形1</w:t>
            </w: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授权委托书及身份证复印件</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非必要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户外广告设置场地、设施使用权证明书</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户外广告设施制作说明及安全维护措施（施工合同、项目经理人和安全员证明证书等）</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大型户外广告行政许可申请书</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营业执照复印件</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9"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广告实景效果彩图、广告画面效果彩图及广告具体位置平面图（户外）</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6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烟草专卖零售许可证核发新办</w:t>
            </w:r>
          </w:p>
        </w:tc>
        <w:tc>
          <w:tcPr>
            <w:tcW w:w="68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409EFF"/>
                <w:sz w:val="21"/>
                <w:szCs w:val="21"/>
                <w:u w:val="none"/>
              </w:rPr>
            </w:pPr>
            <w:r>
              <w:rPr>
                <w:rFonts w:hint="default" w:ascii="PingFang" w:hAnsi="PingFang" w:eastAsia="PingFang" w:cs="PingFang"/>
                <w:i w:val="0"/>
                <w:iCs w:val="0"/>
                <w:color w:val="409EFF"/>
                <w:kern w:val="0"/>
                <w:sz w:val="21"/>
                <w:szCs w:val="21"/>
                <w:u w:val="none"/>
                <w:lang w:val="en-US" w:eastAsia="zh-CN" w:bidi="ar"/>
              </w:rPr>
              <w:t>情形1</w:t>
            </w: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受委托人身份证明</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非必要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工商营业执照</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授权委托书</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非必要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个体工商户经营者、法定代表人或企业负责人的身份证明（身份证正面+反面）</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申请表</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6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建设项目环境影响评价报告表审批</w:t>
            </w:r>
          </w:p>
        </w:tc>
        <w:tc>
          <w:tcPr>
            <w:tcW w:w="68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409EFF"/>
                <w:sz w:val="21"/>
                <w:szCs w:val="21"/>
                <w:u w:val="none"/>
              </w:rPr>
            </w:pPr>
            <w:r>
              <w:rPr>
                <w:rFonts w:hint="default" w:ascii="PingFang" w:hAnsi="PingFang" w:eastAsia="PingFang" w:cs="PingFang"/>
                <w:i w:val="0"/>
                <w:iCs w:val="0"/>
                <w:color w:val="409EFF"/>
                <w:kern w:val="0"/>
                <w:sz w:val="21"/>
                <w:szCs w:val="21"/>
                <w:u w:val="none"/>
                <w:lang w:val="en-US" w:eastAsia="zh-CN" w:bidi="ar"/>
              </w:rPr>
              <w:t>情形1</w:t>
            </w: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建设项目环境影响评价文件报批申请表</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建设项目环境影响报告表（产能过剩行业，需附项目立项批复或备案准予文件）</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授权委托书及代理人身份证复印件</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非必要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PingFang" w:hAnsi="PingFang" w:eastAsia="PingFang" w:cs="PingFang"/>
                <w:i w:val="0"/>
                <w:iCs w:val="0"/>
                <w:color w:val="666666"/>
                <w:sz w:val="21"/>
                <w:szCs w:val="21"/>
                <w:u w:val="none"/>
              </w:rPr>
            </w:pPr>
          </w:p>
        </w:tc>
        <w:tc>
          <w:tcPr>
            <w:tcW w:w="6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PingFang" w:hAnsi="PingFang" w:eastAsia="PingFang" w:cs="PingFang"/>
                <w:i w:val="0"/>
                <w:iCs w:val="0"/>
                <w:color w:val="409EFF"/>
                <w:sz w:val="21"/>
                <w:szCs w:val="21"/>
                <w:u w:val="none"/>
              </w:rPr>
            </w:pPr>
          </w:p>
        </w:tc>
        <w:tc>
          <w:tcPr>
            <w:tcW w:w="14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关于建设项目环境影响评价文件中删除不宜公开信息的说明</w:t>
            </w:r>
          </w:p>
        </w:tc>
        <w:tc>
          <w:tcPr>
            <w:tcW w:w="8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非必要</w:t>
            </w:r>
          </w:p>
        </w:tc>
        <w:tc>
          <w:tcPr>
            <w:tcW w:w="7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纸质和电子</w:t>
            </w:r>
          </w:p>
        </w:tc>
        <w:tc>
          <w:tcPr>
            <w:tcW w:w="41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PingFang" w:hAnsi="PingFang" w:eastAsia="PingFang" w:cs="PingFang"/>
                <w:i w:val="0"/>
                <w:iCs w:val="0"/>
                <w:color w:val="666666"/>
                <w:sz w:val="21"/>
                <w:szCs w:val="21"/>
                <w:u w:val="none"/>
              </w:rPr>
            </w:pPr>
            <w:r>
              <w:rPr>
                <w:rFonts w:hint="default" w:ascii="PingFang" w:hAnsi="PingFang" w:eastAsia="PingFang" w:cs="PingFang"/>
                <w:i w:val="0"/>
                <w:iCs w:val="0"/>
                <w:color w:val="666666"/>
                <w:kern w:val="0"/>
                <w:sz w:val="21"/>
                <w:szCs w:val="21"/>
                <w:u w:val="none"/>
                <w:lang w:val="en-US" w:eastAsia="zh-CN" w:bidi="ar"/>
              </w:rPr>
              <w:t>1</w:t>
            </w:r>
          </w:p>
        </w:tc>
      </w:tr>
    </w:tbl>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七、办理方式</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窗口受理:请到兴隆县政务服务中心大厅综合受理窗口提交申请材料</w:t>
      </w:r>
    </w:p>
    <w:p>
      <w:pPr>
        <w:keepNext w:val="0"/>
        <w:keepLines w:val="0"/>
        <w:pageBreakBefore w:val="0"/>
        <w:widowControl/>
        <w:numPr>
          <w:ilvl w:val="0"/>
          <w:numId w:val="2"/>
        </w:numPr>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网上申报：</w:t>
      </w:r>
      <w:r>
        <w:rPr>
          <w:rFonts w:hint="eastAsia" w:ascii="仿宋_GB2312" w:hAnsi="宋体" w:eastAsia="仿宋_GB2312" w:cs="仿宋"/>
          <w:kern w:val="0"/>
          <w:sz w:val="28"/>
          <w:szCs w:val="28"/>
          <w:lang w:val="en-US" w:eastAsia="zh-CN" w:bidi="ar"/>
        </w:rPr>
        <w:fldChar w:fldCharType="begin"/>
      </w:r>
      <w:r>
        <w:rPr>
          <w:rFonts w:hint="eastAsia" w:ascii="仿宋_GB2312" w:hAnsi="宋体" w:eastAsia="仿宋_GB2312" w:cs="仿宋"/>
          <w:kern w:val="0"/>
          <w:sz w:val="28"/>
          <w:szCs w:val="28"/>
          <w:lang w:val="en-US" w:eastAsia="zh-CN" w:bidi="ar"/>
        </w:rPr>
        <w:instrText xml:space="preserve"> HYPERLINK "http://www.hbzwfw.gov.cn/hbzw/sxcx/itemList/xz_index.do?webId=147&amp;deptid=" </w:instrText>
      </w:r>
      <w:r>
        <w:rPr>
          <w:rFonts w:hint="eastAsia" w:ascii="仿宋_GB2312" w:hAnsi="宋体" w:eastAsia="仿宋_GB2312" w:cs="仿宋"/>
          <w:kern w:val="0"/>
          <w:sz w:val="28"/>
          <w:szCs w:val="28"/>
          <w:lang w:val="en-US" w:eastAsia="zh-CN" w:bidi="ar"/>
        </w:rPr>
        <w:fldChar w:fldCharType="separate"/>
      </w:r>
      <w:r>
        <w:rPr>
          <w:rStyle w:val="12"/>
          <w:rFonts w:hint="eastAsia" w:ascii="仿宋_GB2312" w:hAnsi="宋体" w:eastAsia="仿宋_GB2312" w:cs="仿宋"/>
          <w:kern w:val="0"/>
          <w:sz w:val="28"/>
          <w:szCs w:val="28"/>
          <w:lang w:val="en-US" w:eastAsia="zh-CN" w:bidi="ar"/>
        </w:rPr>
        <w:t>http://www.hbzwfw.gov.cn/hbzw/sxcx/itemList/xz_index.do?webId=147&amp;deptid=</w:t>
      </w:r>
      <w:r>
        <w:rPr>
          <w:rFonts w:hint="eastAsia" w:ascii="仿宋_GB2312" w:hAnsi="宋体" w:eastAsia="仿宋_GB2312" w:cs="仿宋"/>
          <w:kern w:val="0"/>
          <w:sz w:val="28"/>
          <w:szCs w:val="28"/>
          <w:lang w:val="en-US" w:eastAsia="zh-CN" w:bidi="ar"/>
        </w:rPr>
        <w:fldChar w:fldCharType="end"/>
      </w:r>
    </w:p>
    <w:p>
      <w:pPr>
        <w:keepNext w:val="0"/>
        <w:keepLines w:val="0"/>
        <w:pageBreakBefore w:val="0"/>
        <w:widowControl/>
        <w:numPr>
          <w:ilvl w:val="0"/>
          <w:numId w:val="1"/>
        </w:numPr>
        <w:kinsoku/>
        <w:wordWrap/>
        <w:overflowPunct/>
        <w:topLinePunct w:val="0"/>
        <w:autoSpaceDE/>
        <w:autoSpaceDN/>
        <w:bidi w:val="0"/>
        <w:adjustRightInd/>
        <w:snapToGrid/>
        <w:spacing w:line="580" w:lineRule="exact"/>
        <w:ind w:left="0" w:leftChars="0"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办理流程</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drawing>
          <wp:inline distT="0" distB="0" distL="114300" distR="114300">
            <wp:extent cx="5585460" cy="4512945"/>
            <wp:effectExtent l="0" t="0" r="7620" b="13335"/>
            <wp:docPr id="1" name="图片 1" descr="商场超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商场超市"/>
                    <pic:cNvPicPr>
                      <a:picLocks noChangeAspect="1"/>
                    </pic:cNvPicPr>
                  </pic:nvPicPr>
                  <pic:blipFill>
                    <a:blip r:embed="rId4"/>
                    <a:stretch>
                      <a:fillRect/>
                    </a:stretch>
                  </pic:blipFill>
                  <pic:spPr>
                    <a:xfrm>
                      <a:off x="0" y="0"/>
                      <a:ext cx="5585460" cy="4512945"/>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八、收费依据及标准：无</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九、结果送达 ：现场领取或邮寄</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十、咨询方式</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现场咨询：百事通窗口</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default"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电话咨询：0314-5315686</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网上咨询：http://www.hbzwfw.gov.cn/hbzw/sxcx/itemList/xz_index.do?webId=147&amp;deptid=</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十一、监督投诉渠道</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（一）现场监督投诉：受理中心</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default"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（二）电话监督投诉：0314-5018676</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（三）网上监督投诉：进入河北省政务服务网（zwfw.hebei.gov.cn），在“个人中心-我的办件”页面，如您对办件结果不满意，可直接针对办件进行投诉。</w:t>
      </w:r>
    </w:p>
    <w:p>
      <w:pPr>
        <w:widowControl/>
        <w:spacing w:line="420" w:lineRule="exact"/>
        <w:ind w:firstLine="640" w:firstLineChars="200"/>
        <w:contextualSpacing/>
        <w:jc w:val="left"/>
        <w:rPr>
          <w:rFonts w:hint="eastAsia" w:ascii="仿宋_GB2312" w:hAnsi="宋体" w:eastAsia="仿宋_GB2312" w:cs="仿宋"/>
          <w:kern w:val="0"/>
          <w:sz w:val="32"/>
          <w:szCs w:val="32"/>
          <w:lang w:val="en-US" w:eastAsia="zh-CN" w:bidi="ar"/>
        </w:rPr>
      </w:pPr>
    </w:p>
    <w:p>
      <w:pPr>
        <w:spacing w:line="480" w:lineRule="exact"/>
        <w:ind w:firstLine="720" w:firstLineChars="200"/>
        <w:jc w:val="center"/>
        <w:rPr>
          <w:rFonts w:hint="eastAsia" w:ascii="仿宋_GB2312" w:eastAsia="仿宋_GB2312" w:cs="仿宋_GB2312"/>
          <w:sz w:val="36"/>
          <w:szCs w:val="36"/>
        </w:rPr>
      </w:pPr>
    </w:p>
    <w:sectPr>
      <w:pgSz w:w="11906" w:h="16838"/>
      <w:pgMar w:top="2098" w:right="1474" w:bottom="1985" w:left="1588"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PingFang">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91FB9C"/>
    <w:multiLevelType w:val="singleLevel"/>
    <w:tmpl w:val="1E91FB9C"/>
    <w:lvl w:ilvl="0" w:tentative="0">
      <w:start w:val="6"/>
      <w:numFmt w:val="chineseCounting"/>
      <w:suff w:val="nothing"/>
      <w:lvlText w:val="%1、"/>
      <w:lvlJc w:val="left"/>
      <w:rPr>
        <w:rFonts w:hint="eastAsia"/>
      </w:rPr>
    </w:lvl>
  </w:abstractNum>
  <w:abstractNum w:abstractNumId="1">
    <w:nsid w:val="51C2F23F"/>
    <w:multiLevelType w:val="singleLevel"/>
    <w:tmpl w:val="51C2F23F"/>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lMjU3NTBhOGNiNGU0MzlkYzYyZGEyNzE2ZjU1OTYifQ=="/>
  </w:docVars>
  <w:rsids>
    <w:rsidRoot w:val="4BA01D31"/>
    <w:rsid w:val="01B71808"/>
    <w:rsid w:val="0762045A"/>
    <w:rsid w:val="0A346990"/>
    <w:rsid w:val="0C34797E"/>
    <w:rsid w:val="13053BCC"/>
    <w:rsid w:val="14C54490"/>
    <w:rsid w:val="18937D66"/>
    <w:rsid w:val="299D0B8B"/>
    <w:rsid w:val="2CE86A3F"/>
    <w:rsid w:val="331519C3"/>
    <w:rsid w:val="3E895383"/>
    <w:rsid w:val="48EE3EF0"/>
    <w:rsid w:val="4BA01D31"/>
    <w:rsid w:val="4D6A43EF"/>
    <w:rsid w:val="56745BCE"/>
    <w:rsid w:val="6477626F"/>
    <w:rsid w:val="672057A4"/>
    <w:rsid w:val="679C6DE6"/>
    <w:rsid w:val="6D9A7A24"/>
    <w:rsid w:val="738C68B1"/>
    <w:rsid w:val="7B737554"/>
    <w:rsid w:val="7E8D1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semiHidden/>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800080"/>
      <w:u w:val="none"/>
    </w:rPr>
  </w:style>
  <w:style w:type="character" w:styleId="7">
    <w:name w:val="Emphasis"/>
    <w:basedOn w:val="4"/>
    <w:qFormat/>
    <w:uiPriority w:val="0"/>
    <w:rPr>
      <w:b/>
    </w:rPr>
  </w:style>
  <w:style w:type="character" w:styleId="8">
    <w:name w:val="HTML Definition"/>
    <w:basedOn w:val="4"/>
    <w:qFormat/>
    <w:uiPriority w:val="0"/>
  </w:style>
  <w:style w:type="character" w:styleId="9">
    <w:name w:val="HTML Typewriter"/>
    <w:basedOn w:val="4"/>
    <w:qFormat/>
    <w:uiPriority w:val="0"/>
    <w:rPr>
      <w:rFonts w:hint="default" w:ascii="monospace" w:hAnsi="monospace" w:eastAsia="monospace" w:cs="monospace"/>
      <w:sz w:val="20"/>
    </w:rPr>
  </w:style>
  <w:style w:type="character" w:styleId="10">
    <w:name w:val="HTML Acronym"/>
    <w:basedOn w:val="4"/>
    <w:qFormat/>
    <w:uiPriority w:val="0"/>
  </w:style>
  <w:style w:type="character" w:styleId="11">
    <w:name w:val="HTML Variable"/>
    <w:basedOn w:val="4"/>
    <w:qFormat/>
    <w:uiPriority w:val="0"/>
  </w:style>
  <w:style w:type="character" w:styleId="12">
    <w:name w:val="Hyperlink"/>
    <w:basedOn w:val="4"/>
    <w:qFormat/>
    <w:uiPriority w:val="0"/>
    <w:rPr>
      <w:color w:val="0000FF"/>
      <w:u w:val="none"/>
    </w:rPr>
  </w:style>
  <w:style w:type="character" w:styleId="13">
    <w:name w:val="HTML Code"/>
    <w:basedOn w:val="4"/>
    <w:qFormat/>
    <w:uiPriority w:val="0"/>
    <w:rPr>
      <w:rFonts w:hint="default" w:ascii="monospace" w:hAnsi="monospace" w:eastAsia="monospace" w:cs="monospace"/>
      <w:sz w:val="20"/>
    </w:rPr>
  </w:style>
  <w:style w:type="character" w:styleId="14">
    <w:name w:val="HTML Cite"/>
    <w:basedOn w:val="4"/>
    <w:qFormat/>
    <w:uiPriority w:val="0"/>
  </w:style>
  <w:style w:type="character" w:styleId="15">
    <w:name w:val="HTML Keyboard"/>
    <w:basedOn w:val="4"/>
    <w:qFormat/>
    <w:uiPriority w:val="0"/>
    <w:rPr>
      <w:rFonts w:hint="default" w:ascii="monospace" w:hAnsi="monospace" w:eastAsia="monospace" w:cs="monospace"/>
      <w:sz w:val="20"/>
    </w:rPr>
  </w:style>
  <w:style w:type="character" w:styleId="16">
    <w:name w:val="HTML Sample"/>
    <w:basedOn w:val="4"/>
    <w:qFormat/>
    <w:uiPriority w:val="0"/>
    <w:rPr>
      <w:rFonts w:ascii="monospace" w:hAnsi="monospace" w:eastAsia="monospace" w:cs="monospace"/>
    </w:rPr>
  </w:style>
  <w:style w:type="character" w:customStyle="1" w:styleId="17">
    <w:name w:val="hover1"/>
    <w:basedOn w:val="4"/>
    <w:qFormat/>
    <w:uiPriority w:val="0"/>
    <w:rPr>
      <w:color w:val="2590EB"/>
    </w:rPr>
  </w:style>
  <w:style w:type="character" w:customStyle="1" w:styleId="18">
    <w:name w:val="hover2"/>
    <w:basedOn w:val="4"/>
    <w:qFormat/>
    <w:uiPriority w:val="0"/>
    <w:rPr>
      <w:color w:val="2590EB"/>
    </w:rPr>
  </w:style>
  <w:style w:type="character" w:customStyle="1" w:styleId="19">
    <w:name w:val="hover3"/>
    <w:basedOn w:val="4"/>
    <w:qFormat/>
    <w:uiPriority w:val="0"/>
  </w:style>
  <w:style w:type="character" w:customStyle="1" w:styleId="20">
    <w:name w:val="mini-outputtext1"/>
    <w:basedOn w:val="4"/>
    <w:qFormat/>
    <w:uiPriority w:val="0"/>
  </w:style>
  <w:style w:type="character" w:customStyle="1" w:styleId="21">
    <w:name w:val="hover"/>
    <w:basedOn w:val="4"/>
    <w:qFormat/>
    <w:uiPriority w:val="0"/>
    <w:rPr>
      <w:color w:val="2590E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3003</Words>
  <Characters>3229</Characters>
  <Lines>0</Lines>
  <Paragraphs>0</Paragraphs>
  <TotalTime>8</TotalTime>
  <ScaleCrop>false</ScaleCrop>
  <LinksUpToDate>false</LinksUpToDate>
  <CharactersWithSpaces>3238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2020-03-19T06:26:00Z</dcterms:created>
  <dc:creator>Administrator</dc:creator>
  <cp:lastModifiedBy>Administrator</cp:lastModifiedBy>
  <cp:lastPrinted>2021-08-19T02:33:00Z</cp:lastPrinted>
  <dcterms:modified xsi:type="dcterms:W3CDTF">2023-11-29T07:18:18Z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238AC57341FA489D8DFB347F0F909464</vt:lpwstr>
  </property>
</Properties>
</file>